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118" w:rsidRPr="0084049B" w:rsidRDefault="0069440B" w:rsidP="0084049B">
      <w:pPr>
        <w:pStyle w:val="Encabezado"/>
        <w:jc w:val="center"/>
        <w:rPr>
          <w:rFonts w:ascii="Arial" w:hAnsi="Arial" w:cs="Arial"/>
          <w:sz w:val="24"/>
          <w:szCs w:val="24"/>
        </w:rPr>
      </w:pPr>
      <w:sdt>
        <w:sdtPr>
          <w:id w:val="-1452781959"/>
          <w:docPartObj>
            <w:docPartGallery w:val="Page Numbers (Margins)"/>
            <w:docPartUnique/>
          </w:docPartObj>
        </w:sdtPr>
        <w:sdtEndPr/>
        <w:sdtContent>
          <w:r w:rsidR="00413118"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53F391BE" wp14:editId="422AF765">
                    <wp:simplePos x="0" y="0"/>
                    <wp:positionH relativeFrom="rightMargin">
                      <wp:align>right</wp:align>
                    </wp:positionH>
                    <wp:positionV relativeFrom="margin">
                      <wp:align>center</wp:align>
                    </wp:positionV>
                    <wp:extent cx="727710" cy="329565"/>
                    <wp:effectExtent l="0" t="0" r="0" b="3810"/>
                    <wp:wrapNone/>
                    <wp:docPr id="2" name="Rectángul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7710" cy="3295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C62CD" w:rsidRDefault="00CC62CD" w:rsidP="00413118">
                                <w:pPr>
                                  <w:pBdr>
                                    <w:bottom w:val="single" w:sz="4" w:space="1" w:color="auto"/>
                                  </w:pBd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fldChar w:fldCharType="separate"/>
                                </w:r>
                                <w:r w:rsidRPr="003760F5">
                                  <w:rPr>
                                    <w:noProof/>
                                    <w:lang w:val="es-ES"/>
                                  </w:rPr>
                                  <w:t>1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rightMargin">
                      <wp14:pctWidth>80000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3F391BE" id="Rectángulo 2" o:spid="_x0000_s1026" style="position:absolute;left:0;text-align:left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u26hgIAAAcFAAAOAAAAZHJzL2Uyb0RvYy54bWysVNuO0zAQfUfiHyy/d3MhvSTadLUXipAW&#10;WLHwAa7tJBaObWy36YL4GL6FH2PstN0u8IAQeXA89vj4zMwZn1/seom23DqhVY2zsxQjrqhmQrU1&#10;/vhhNVlg5DxRjEiteI0fuMMXy+fPzgdT8Vx3WjJuEYAoVw2mxp33pkoSRzveE3emDVew2WjbEw+m&#10;bRNmyQDovUzyNJ0lg7bMWE25c7B6M27iZcRvGk79u6Zx3CNZY+Dm42jjuA5jsjwnVWuJ6QTd0yD/&#10;wKInQsGlR6gb4gnaWPEbVC+o1U43/ozqPtFNIyiPMUA0WfpLNPcdMTzGAslx5pgm9/9g6dvtnUWC&#10;1TjHSJEeSvQekvbju2o3UqM8JGgwrgK/e3NnQ4jO3Gr6ySGlrzuiWn5prR46ThjQyoJ/8uRAMBwc&#10;RevhjWaATzZex1ztGtsHQMgC2sWSPBxLwnceUVic5/N5BoWjsPUiL6ezabyBVIfDxjr/iusehUmN&#10;LZCP4GR763wgQ6qDSySvpWArIWU0bLu+lhZtCahjFb89ujt1kyo4Kx2OjYjjCnCEO8JeYBur/bXM&#10;8iK9ysvJaraYT4pVMZ2U83QxSbPyqpylRVncrL4FgllRdYIxrm6F4gflZcXfVXbfA6NmovbQUONy&#10;mk9j7E/Yu9Mg0/j9KcheeGhEKfoaL45OpAp1fakYhE0qT4Qc58lT+jHLkIPDP2YlqiAUfhSQ3613&#10;gBLUsNbsAfRgNdQLSguvB0w6bb9gNEAn1th93hDLMZKvFWiqzIoitG40iuk8B8Oe7qxPd4iiAFVj&#10;j9E4vfZju2+MFW0HN2UxR0pfgg4bETXyyGqvXui2GMz+ZQjtfGpHr8f3a/kTAAD//wMAUEsDBBQA&#10;BgAIAAAAIQBxpoaD3AAAAAQBAAAPAAAAZHJzL2Rvd25yZXYueG1sTI9BS8NAEIXvgv9hmYIXaTcR&#10;WzRmU0SpFAqF1qLXbXaahO7Ohuw0Tf+9Wy96GXi8x3vf5PPBWdFjFxpPCtJJAgKp9KahSsHuczF+&#10;AhFYk9HWEyq4YIB5cXuT68z4M22w33IlYgmFTCuomdtMylDW6HSY+BYpegffOc1RdpU0nT7Hcmfl&#10;Q5LMpNMNxYVat/hWY3ncnpyC47fhdb/kYbVsF/fu/ctuLh9WqbvR8PoCgnHgvzBc8SM6FJFp709k&#10;grAK4iP8e69e+jgDsVcwTZ9BFrn8D1/8AAAA//8DAFBLAQItABQABgAIAAAAIQC2gziS/gAAAOEB&#10;AAATAAAAAAAAAAAAAAAAAAAAAABbQ29udGVudF9UeXBlc10ueG1sUEsBAi0AFAAGAAgAAAAhADj9&#10;If/WAAAAlAEAAAsAAAAAAAAAAAAAAAAALwEAAF9yZWxzLy5yZWxzUEsBAi0AFAAGAAgAAAAhABcm&#10;7bqGAgAABwUAAA4AAAAAAAAAAAAAAAAALgIAAGRycy9lMm9Eb2MueG1sUEsBAi0AFAAGAAgAAAAh&#10;AHGmhoPcAAAABAEAAA8AAAAAAAAAAAAAAAAA4AQAAGRycy9kb3ducmV2LnhtbFBLBQYAAAAABAAE&#10;APMAAADpBQAAAAA=&#10;" o:allowincell="f" stroked="f">
                    <v:textbox>
                      <w:txbxContent>
                        <w:p w:rsidR="00CC62CD" w:rsidRDefault="00CC62CD" w:rsidP="00413118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Pr="003760F5">
                            <w:rPr>
                              <w:noProof/>
                              <w:lang w:val="es-ES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sdtContent>
      </w:sdt>
    </w:p>
    <w:p w:rsidR="004457EB" w:rsidRPr="0084049B" w:rsidRDefault="00187F26" w:rsidP="008404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4049B">
        <w:rPr>
          <w:rFonts w:ascii="Arial" w:hAnsi="Arial" w:cs="Arial"/>
          <w:b/>
          <w:sz w:val="24"/>
          <w:szCs w:val="24"/>
        </w:rPr>
        <w:t xml:space="preserve">TEXTO APROBADO EN LA COMISIÓN PRIMERA DE LA HONORABLE CÁMARA DE REPRESENTANTES EN PRIMER DEBATE </w:t>
      </w:r>
    </w:p>
    <w:p w:rsidR="0084049B" w:rsidRPr="0084049B" w:rsidRDefault="00187F26" w:rsidP="0084049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84049B">
        <w:rPr>
          <w:rFonts w:ascii="Arial" w:hAnsi="Arial" w:cs="Arial"/>
          <w:b/>
          <w:sz w:val="24"/>
          <w:szCs w:val="24"/>
        </w:rPr>
        <w:t xml:space="preserve">DEL </w:t>
      </w:r>
      <w:r w:rsidRPr="0084049B">
        <w:rPr>
          <w:rFonts w:ascii="Arial" w:hAnsi="Arial" w:cs="Arial"/>
          <w:b/>
          <w:sz w:val="24"/>
          <w:szCs w:val="24"/>
          <w:lang w:bidi="es-CO"/>
        </w:rPr>
        <w:t xml:space="preserve">PROYECTO DE LEY </w:t>
      </w:r>
      <w:r w:rsidR="0031555D" w:rsidRPr="0084049B">
        <w:rPr>
          <w:rFonts w:ascii="Arial" w:hAnsi="Arial" w:cs="Arial"/>
          <w:b/>
          <w:sz w:val="24"/>
          <w:szCs w:val="24"/>
        </w:rPr>
        <w:t>No.</w:t>
      </w:r>
      <w:r w:rsidR="0084049B" w:rsidRPr="0084049B">
        <w:rPr>
          <w:rFonts w:ascii="Arial" w:eastAsia="Arial" w:hAnsi="Arial" w:cs="Arial"/>
          <w:b/>
          <w:sz w:val="24"/>
          <w:szCs w:val="24"/>
        </w:rPr>
        <w:t xml:space="preserve"> 577 DEL 2025 – CÁMARA y 214 DEL 2023 – SENADO </w:t>
      </w:r>
    </w:p>
    <w:p w:rsidR="0084049B" w:rsidRPr="0084049B" w:rsidRDefault="0084049B" w:rsidP="0084049B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highlight w:val="white"/>
        </w:rPr>
      </w:pPr>
      <w:r w:rsidRPr="0084049B">
        <w:rPr>
          <w:rFonts w:ascii="Arial" w:eastAsia="Arial" w:hAnsi="Arial" w:cs="Arial"/>
          <w:b/>
          <w:sz w:val="24"/>
          <w:szCs w:val="24"/>
        </w:rPr>
        <w:t xml:space="preserve"> “POR MEDIO DE LA CUAL SE ESTABLECE EL CAMBIO DE DENOMINACIÓN DE LOS “INSPECTORES DE POLICÍA” POR “INSPECTORES DE CONVIVENCIA Y PAZ” Y SE ORDENAN OTROS LINEAMIENTOS QUE CONTRIBUYAN A LA CONVIVENCIA Y A LA PAZ NACIONAL Y SE DICTAN OTRAS DISPOSICIONES”</w:t>
      </w:r>
    </w:p>
    <w:p w:rsidR="0084049B" w:rsidRDefault="0084049B" w:rsidP="0084049B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  <w:highlight w:val="white"/>
        </w:rPr>
      </w:pPr>
    </w:p>
    <w:p w:rsidR="0084049B" w:rsidRPr="0084049B" w:rsidRDefault="0084049B" w:rsidP="0084049B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  <w:highlight w:val="white"/>
        </w:rPr>
      </w:pPr>
      <w:r w:rsidRPr="0084049B">
        <w:rPr>
          <w:rFonts w:ascii="Arial" w:eastAsia="Arial" w:hAnsi="Arial" w:cs="Arial"/>
          <w:b/>
          <w:sz w:val="24"/>
          <w:szCs w:val="24"/>
          <w:highlight w:val="white"/>
        </w:rPr>
        <w:t xml:space="preserve">EL CONGRESO DE COLOMBIA </w:t>
      </w:r>
    </w:p>
    <w:p w:rsidR="0084049B" w:rsidRDefault="0084049B" w:rsidP="0084049B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  <w:highlight w:val="white"/>
        </w:rPr>
      </w:pPr>
    </w:p>
    <w:p w:rsidR="0084049B" w:rsidRPr="0084049B" w:rsidRDefault="0084049B" w:rsidP="0084049B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  <w:highlight w:val="white"/>
        </w:rPr>
      </w:pPr>
      <w:r w:rsidRPr="0084049B">
        <w:rPr>
          <w:rFonts w:ascii="Arial" w:eastAsia="Arial" w:hAnsi="Arial" w:cs="Arial"/>
          <w:b/>
          <w:sz w:val="24"/>
          <w:szCs w:val="24"/>
          <w:highlight w:val="white"/>
        </w:rPr>
        <w:t>DECRETA:</w:t>
      </w:r>
    </w:p>
    <w:p w:rsidR="0084049B" w:rsidRPr="0084049B" w:rsidRDefault="0084049B" w:rsidP="0084049B">
      <w:pPr>
        <w:spacing w:line="276" w:lineRule="auto"/>
        <w:rPr>
          <w:rFonts w:ascii="Arial" w:eastAsia="Arial" w:hAnsi="Arial" w:cs="Arial"/>
          <w:b/>
          <w:sz w:val="24"/>
          <w:szCs w:val="24"/>
          <w:highlight w:val="white"/>
        </w:rPr>
      </w:pPr>
    </w:p>
    <w:p w:rsidR="0084049B" w:rsidRDefault="0084049B" w:rsidP="008404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ARTÍCULO 1. OBJETO: </w:t>
      </w:r>
      <w:r>
        <w:rPr>
          <w:rFonts w:ascii="Arial" w:eastAsia="Arial" w:hAnsi="Arial" w:cs="Arial"/>
          <w:color w:val="000000"/>
          <w:sz w:val="24"/>
          <w:szCs w:val="24"/>
        </w:rPr>
        <w:t>La presente ley tiene por objeto modificar la denominación de los "Inspectores de Policía" por "Inspectores de Convivencia y Paz", así́ como la implementación de medidas técnicas y administrativas que fortalezcan de manera eficaz el funcionamiento de las Inspecciones de Convivencia, contribuir a garantizar la justicia al ciudadano y el logro de la paz nacional.</w:t>
      </w:r>
    </w:p>
    <w:p w:rsidR="0084049B" w:rsidRDefault="0084049B" w:rsidP="008404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</w:rPr>
      </w:pPr>
    </w:p>
    <w:p w:rsidR="0084049B" w:rsidRDefault="0084049B" w:rsidP="008404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ARTÍCULO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2. </w:t>
      </w:r>
      <w:r>
        <w:rPr>
          <w:rFonts w:ascii="Arial" w:eastAsia="Arial" w:hAnsi="Arial" w:cs="Arial"/>
          <w:color w:val="000000"/>
          <w:sz w:val="24"/>
          <w:szCs w:val="24"/>
        </w:rPr>
        <w:t>Modifíquese el artículo 18 del Decreto Ley 785 de 2005, el cual quedará as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:rsidR="0084049B" w:rsidRDefault="0084049B" w:rsidP="008404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"</w:t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ARTÍCULO 18. NIVEL PROFESIONAL: </w:t>
      </w:r>
      <w:r>
        <w:rPr>
          <w:rFonts w:ascii="Arial" w:eastAsia="Arial" w:hAnsi="Arial" w:cs="Arial"/>
          <w:i/>
          <w:color w:val="000000"/>
          <w:sz w:val="24"/>
          <w:szCs w:val="24"/>
        </w:rPr>
        <w:t>El Nivel Profesional está integrado por la siguiente nomenclatura y clasificación específica de empleos:</w:t>
      </w:r>
    </w:p>
    <w:p w:rsidR="0084049B" w:rsidRDefault="0084049B" w:rsidP="008404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i/>
        </w:rPr>
      </w:pPr>
    </w:p>
    <w:sdt>
      <w:sdtPr>
        <w:tag w:val="goog_rdk_0"/>
        <w:id w:val="1201050831"/>
        <w:lock w:val="contentLocked"/>
      </w:sdtPr>
      <w:sdtContent>
        <w:tbl>
          <w:tblPr>
            <w:tblW w:w="960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1065"/>
            <w:gridCol w:w="8535"/>
          </w:tblGrid>
          <w:tr w:rsidR="0084049B" w:rsidTr="00E64703">
            <w:trPr>
              <w:tblHeader/>
            </w:trPr>
            <w:tc>
              <w:tcPr>
                <w:tcW w:w="10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4049B" w:rsidRDefault="0084049B" w:rsidP="00E64703">
                <w:pPr>
                  <w:spacing w:line="276" w:lineRule="auto"/>
                  <w:rPr>
                    <w:rFonts w:ascii="Arial" w:eastAsia="Arial" w:hAnsi="Arial" w:cs="Arial"/>
                    <w:i/>
                  </w:rPr>
                </w:pPr>
                <w:r>
                  <w:rPr>
                    <w:rFonts w:ascii="Arial" w:eastAsia="Arial" w:hAnsi="Arial" w:cs="Arial"/>
                    <w:b/>
                    <w:i/>
                  </w:rPr>
                  <w:t>Cód.</w:t>
                </w:r>
              </w:p>
            </w:tc>
            <w:tc>
              <w:tcPr>
                <w:tcW w:w="85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4049B" w:rsidRDefault="0084049B" w:rsidP="00E64703">
                <w:pPr>
                  <w:spacing w:line="276" w:lineRule="auto"/>
                  <w:rPr>
                    <w:rFonts w:ascii="Arial" w:eastAsia="Arial" w:hAnsi="Arial" w:cs="Arial"/>
                    <w:i/>
                  </w:rPr>
                </w:pPr>
                <w:r>
                  <w:rPr>
                    <w:rFonts w:ascii="Arial" w:eastAsia="Arial" w:hAnsi="Arial" w:cs="Arial"/>
                    <w:b/>
                    <w:i/>
                  </w:rPr>
                  <w:t>Denominación de empleo</w:t>
                </w:r>
              </w:p>
            </w:tc>
          </w:tr>
          <w:tr w:rsidR="0084049B" w:rsidTr="00E64703">
            <w:tc>
              <w:tcPr>
                <w:tcW w:w="10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4049B" w:rsidRDefault="0084049B" w:rsidP="00E64703">
                <w:pPr>
                  <w:spacing w:line="276" w:lineRule="auto"/>
                  <w:rPr>
                    <w:rFonts w:ascii="Arial" w:eastAsia="Arial" w:hAnsi="Arial" w:cs="Arial"/>
                    <w:i/>
                  </w:rPr>
                </w:pPr>
                <w:r>
                  <w:rPr>
                    <w:rFonts w:ascii="Arial" w:eastAsia="Arial" w:hAnsi="Arial" w:cs="Arial"/>
                    <w:i/>
                  </w:rPr>
                  <w:t xml:space="preserve">215 </w:t>
                </w:r>
              </w:p>
            </w:tc>
            <w:tc>
              <w:tcPr>
                <w:tcW w:w="85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4049B" w:rsidRDefault="0084049B" w:rsidP="00E64703">
                <w:pPr>
                  <w:spacing w:line="276" w:lineRule="auto"/>
                  <w:rPr>
                    <w:rFonts w:ascii="Arial" w:eastAsia="Arial" w:hAnsi="Arial" w:cs="Arial"/>
                    <w:i/>
                  </w:rPr>
                </w:pPr>
                <w:r>
                  <w:rPr>
                    <w:rFonts w:ascii="Arial" w:eastAsia="Arial" w:hAnsi="Arial" w:cs="Arial"/>
                    <w:i/>
                  </w:rPr>
                  <w:t>Almacenista general</w:t>
                </w:r>
              </w:p>
            </w:tc>
          </w:tr>
          <w:tr w:rsidR="0084049B" w:rsidTr="00E64703">
            <w:tc>
              <w:tcPr>
                <w:tcW w:w="10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4049B" w:rsidRDefault="0084049B" w:rsidP="00E64703">
                <w:pPr>
                  <w:spacing w:line="276" w:lineRule="auto"/>
                  <w:rPr>
                    <w:rFonts w:ascii="Arial" w:eastAsia="Arial" w:hAnsi="Arial" w:cs="Arial"/>
                    <w:i/>
                  </w:rPr>
                </w:pPr>
                <w:r>
                  <w:rPr>
                    <w:rFonts w:ascii="Arial" w:eastAsia="Arial" w:hAnsi="Arial" w:cs="Arial"/>
                    <w:i/>
                  </w:rPr>
                  <w:t xml:space="preserve">202 </w:t>
                </w:r>
              </w:p>
            </w:tc>
            <w:tc>
              <w:tcPr>
                <w:tcW w:w="85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4049B" w:rsidRDefault="0084049B" w:rsidP="00E64703">
                <w:pPr>
                  <w:spacing w:line="276" w:lineRule="auto"/>
                  <w:rPr>
                    <w:rFonts w:ascii="Arial" w:eastAsia="Arial" w:hAnsi="Arial" w:cs="Arial"/>
                    <w:i/>
                  </w:rPr>
                </w:pPr>
                <w:r>
                  <w:rPr>
                    <w:rFonts w:ascii="Arial" w:eastAsia="Arial" w:hAnsi="Arial" w:cs="Arial"/>
                    <w:i/>
                  </w:rPr>
                  <w:t>Comisario de familia</w:t>
                </w:r>
              </w:p>
            </w:tc>
          </w:tr>
          <w:tr w:rsidR="0084049B" w:rsidTr="00E64703">
            <w:tc>
              <w:tcPr>
                <w:tcW w:w="10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4049B" w:rsidRDefault="0084049B" w:rsidP="00E64703">
                <w:pPr>
                  <w:spacing w:line="276" w:lineRule="auto"/>
                  <w:rPr>
                    <w:rFonts w:ascii="Arial" w:eastAsia="Arial" w:hAnsi="Arial" w:cs="Arial"/>
                    <w:i/>
                  </w:rPr>
                </w:pPr>
                <w:r>
                  <w:rPr>
                    <w:rFonts w:ascii="Arial" w:eastAsia="Arial" w:hAnsi="Arial" w:cs="Arial"/>
                    <w:i/>
                  </w:rPr>
                  <w:t xml:space="preserve">203 </w:t>
                </w:r>
                <w:r>
                  <w:rPr>
                    <w:rFonts w:ascii="Arial" w:eastAsia="Arial" w:hAnsi="Arial" w:cs="Arial"/>
                    <w:i/>
                  </w:rPr>
                  <w:tab/>
                </w:r>
              </w:p>
            </w:tc>
            <w:tc>
              <w:tcPr>
                <w:tcW w:w="85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4049B" w:rsidRDefault="0084049B" w:rsidP="00E64703">
                <w:pPr>
                  <w:spacing w:line="276" w:lineRule="auto"/>
                  <w:rPr>
                    <w:rFonts w:ascii="Arial" w:eastAsia="Arial" w:hAnsi="Arial" w:cs="Arial"/>
                    <w:i/>
                  </w:rPr>
                </w:pPr>
                <w:r>
                  <w:rPr>
                    <w:rFonts w:ascii="Arial" w:eastAsia="Arial" w:hAnsi="Arial" w:cs="Arial"/>
                    <w:i/>
                  </w:rPr>
                  <w:t>Comandante de Bomberos</w:t>
                </w:r>
              </w:p>
            </w:tc>
          </w:tr>
          <w:tr w:rsidR="0084049B" w:rsidTr="00E64703">
            <w:tc>
              <w:tcPr>
                <w:tcW w:w="10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4049B" w:rsidRDefault="0084049B" w:rsidP="00E64703">
                <w:pPr>
                  <w:spacing w:line="276" w:lineRule="auto"/>
                  <w:rPr>
                    <w:rFonts w:ascii="Arial" w:eastAsia="Arial" w:hAnsi="Arial" w:cs="Arial"/>
                    <w:i/>
                  </w:rPr>
                </w:pPr>
                <w:r>
                  <w:rPr>
                    <w:rFonts w:ascii="Arial" w:eastAsia="Arial" w:hAnsi="Arial" w:cs="Arial"/>
                    <w:i/>
                  </w:rPr>
                  <w:lastRenderedPageBreak/>
                  <w:t xml:space="preserve">204 </w:t>
                </w:r>
                <w:r>
                  <w:rPr>
                    <w:rFonts w:ascii="Arial" w:eastAsia="Arial" w:hAnsi="Arial" w:cs="Arial"/>
                    <w:i/>
                  </w:rPr>
                  <w:tab/>
                </w:r>
              </w:p>
            </w:tc>
            <w:tc>
              <w:tcPr>
                <w:tcW w:w="85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4049B" w:rsidRDefault="0084049B" w:rsidP="00E64703">
                <w:pPr>
                  <w:spacing w:line="276" w:lineRule="auto"/>
                  <w:rPr>
                    <w:rFonts w:ascii="Arial" w:eastAsia="Arial" w:hAnsi="Arial" w:cs="Arial"/>
                    <w:i/>
                  </w:rPr>
                </w:pPr>
                <w:r>
                  <w:rPr>
                    <w:rFonts w:ascii="Arial" w:eastAsia="Arial" w:hAnsi="Arial" w:cs="Arial"/>
                    <w:i/>
                  </w:rPr>
                  <w:t xml:space="preserve">Copiloto de aviación </w:t>
                </w:r>
              </w:p>
            </w:tc>
          </w:tr>
          <w:tr w:rsidR="0084049B" w:rsidTr="00E64703">
            <w:tc>
              <w:tcPr>
                <w:tcW w:w="10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4049B" w:rsidRDefault="0084049B" w:rsidP="00E64703">
                <w:pPr>
                  <w:spacing w:line="276" w:lineRule="auto"/>
                  <w:rPr>
                    <w:rFonts w:ascii="Arial" w:eastAsia="Arial" w:hAnsi="Arial" w:cs="Arial"/>
                    <w:i/>
                  </w:rPr>
                </w:pPr>
                <w:r>
                  <w:rPr>
                    <w:rFonts w:ascii="Arial" w:eastAsia="Arial" w:hAnsi="Arial" w:cs="Arial"/>
                    <w:i/>
                  </w:rPr>
                  <w:t xml:space="preserve">227 </w:t>
                </w:r>
              </w:p>
            </w:tc>
            <w:tc>
              <w:tcPr>
                <w:tcW w:w="85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4049B" w:rsidRDefault="0084049B" w:rsidP="00E64703">
                <w:pPr>
                  <w:spacing w:line="276" w:lineRule="auto"/>
                  <w:rPr>
                    <w:rFonts w:ascii="Arial" w:eastAsia="Arial" w:hAnsi="Arial" w:cs="Arial"/>
                    <w:i/>
                  </w:rPr>
                </w:pPr>
                <w:r>
                  <w:rPr>
                    <w:rFonts w:ascii="Arial" w:eastAsia="Arial" w:hAnsi="Arial" w:cs="Arial"/>
                    <w:i/>
                  </w:rPr>
                  <w:t xml:space="preserve">Corregidor </w:t>
                </w:r>
              </w:p>
            </w:tc>
          </w:tr>
          <w:tr w:rsidR="0084049B" w:rsidTr="00E64703">
            <w:tc>
              <w:tcPr>
                <w:tcW w:w="10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4049B" w:rsidRDefault="0084049B" w:rsidP="00E64703">
                <w:pPr>
                  <w:spacing w:line="276" w:lineRule="auto"/>
                  <w:rPr>
                    <w:rFonts w:ascii="Arial" w:eastAsia="Arial" w:hAnsi="Arial" w:cs="Arial"/>
                    <w:i/>
                  </w:rPr>
                </w:pPr>
                <w:r>
                  <w:rPr>
                    <w:rFonts w:ascii="Arial" w:eastAsia="Arial" w:hAnsi="Arial" w:cs="Arial"/>
                    <w:i/>
                  </w:rPr>
                  <w:t xml:space="preserve">260 </w:t>
                </w:r>
              </w:p>
            </w:tc>
            <w:tc>
              <w:tcPr>
                <w:tcW w:w="85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4049B" w:rsidRDefault="0084049B" w:rsidP="00E64703">
                <w:pPr>
                  <w:spacing w:line="276" w:lineRule="auto"/>
                  <w:rPr>
                    <w:rFonts w:ascii="Arial" w:eastAsia="Arial" w:hAnsi="Arial" w:cs="Arial"/>
                    <w:i/>
                  </w:rPr>
                </w:pPr>
                <w:r>
                  <w:rPr>
                    <w:rFonts w:ascii="Arial" w:eastAsia="Arial" w:hAnsi="Arial" w:cs="Arial"/>
                    <w:i/>
                  </w:rPr>
                  <w:t xml:space="preserve">Director de Cárcel </w:t>
                </w:r>
              </w:p>
            </w:tc>
          </w:tr>
          <w:tr w:rsidR="0084049B" w:rsidTr="00E64703">
            <w:tc>
              <w:tcPr>
                <w:tcW w:w="10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4049B" w:rsidRDefault="0084049B" w:rsidP="00E64703">
                <w:pPr>
                  <w:spacing w:line="276" w:lineRule="auto"/>
                  <w:rPr>
                    <w:rFonts w:ascii="Arial" w:eastAsia="Arial" w:hAnsi="Arial" w:cs="Arial"/>
                    <w:i/>
                  </w:rPr>
                </w:pPr>
                <w:r>
                  <w:rPr>
                    <w:rFonts w:ascii="Arial" w:eastAsia="Arial" w:hAnsi="Arial" w:cs="Arial"/>
                    <w:i/>
                  </w:rPr>
                  <w:t xml:space="preserve">265 </w:t>
                </w:r>
              </w:p>
            </w:tc>
            <w:tc>
              <w:tcPr>
                <w:tcW w:w="85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4049B" w:rsidRDefault="0084049B" w:rsidP="00E64703">
                <w:pPr>
                  <w:spacing w:line="276" w:lineRule="auto"/>
                  <w:rPr>
                    <w:rFonts w:ascii="Arial" w:eastAsia="Arial" w:hAnsi="Arial" w:cs="Arial"/>
                    <w:i/>
                  </w:rPr>
                </w:pPr>
                <w:r>
                  <w:rPr>
                    <w:rFonts w:ascii="Arial" w:eastAsia="Arial" w:hAnsi="Arial" w:cs="Arial"/>
                    <w:i/>
                  </w:rPr>
                  <w:t>Director de Banda</w:t>
                </w:r>
              </w:p>
            </w:tc>
          </w:tr>
          <w:tr w:rsidR="0084049B" w:rsidTr="00E64703">
            <w:tc>
              <w:tcPr>
                <w:tcW w:w="10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4049B" w:rsidRDefault="0084049B" w:rsidP="00E64703">
                <w:pPr>
                  <w:spacing w:line="276" w:lineRule="auto"/>
                  <w:rPr>
                    <w:rFonts w:ascii="Arial" w:eastAsia="Arial" w:hAnsi="Arial" w:cs="Arial"/>
                    <w:i/>
                  </w:rPr>
                </w:pPr>
                <w:r>
                  <w:rPr>
                    <w:rFonts w:ascii="Arial" w:eastAsia="Arial" w:hAnsi="Arial" w:cs="Arial"/>
                    <w:i/>
                  </w:rPr>
                  <w:t xml:space="preserve">270 </w:t>
                </w:r>
              </w:p>
            </w:tc>
            <w:tc>
              <w:tcPr>
                <w:tcW w:w="85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4049B" w:rsidRDefault="0084049B" w:rsidP="00E64703">
                <w:pPr>
                  <w:spacing w:line="276" w:lineRule="auto"/>
                  <w:rPr>
                    <w:rFonts w:ascii="Arial" w:eastAsia="Arial" w:hAnsi="Arial" w:cs="Arial"/>
                    <w:i/>
                  </w:rPr>
                </w:pPr>
                <w:r>
                  <w:rPr>
                    <w:rFonts w:ascii="Arial" w:eastAsia="Arial" w:hAnsi="Arial" w:cs="Arial"/>
                    <w:i/>
                  </w:rPr>
                  <w:t>Director de Orquesta</w:t>
                </w:r>
              </w:p>
            </w:tc>
          </w:tr>
          <w:tr w:rsidR="0084049B" w:rsidTr="00E64703">
            <w:tc>
              <w:tcPr>
                <w:tcW w:w="10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4049B" w:rsidRDefault="0084049B" w:rsidP="00E64703">
                <w:pPr>
                  <w:spacing w:line="276" w:lineRule="auto"/>
                  <w:rPr>
                    <w:rFonts w:ascii="Arial" w:eastAsia="Arial" w:hAnsi="Arial" w:cs="Arial"/>
                    <w:i/>
                  </w:rPr>
                </w:pPr>
                <w:r>
                  <w:rPr>
                    <w:rFonts w:ascii="Arial" w:eastAsia="Arial" w:hAnsi="Arial" w:cs="Arial"/>
                    <w:i/>
                  </w:rPr>
                  <w:t xml:space="preserve">235 </w:t>
                </w:r>
              </w:p>
            </w:tc>
            <w:tc>
              <w:tcPr>
                <w:tcW w:w="85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4049B" w:rsidRDefault="0084049B" w:rsidP="00E64703">
                <w:pPr>
                  <w:spacing w:line="276" w:lineRule="auto"/>
                  <w:rPr>
                    <w:rFonts w:ascii="Arial" w:eastAsia="Arial" w:hAnsi="Arial" w:cs="Arial"/>
                    <w:i/>
                  </w:rPr>
                </w:pPr>
                <w:r>
                  <w:rPr>
                    <w:rFonts w:ascii="Arial" w:eastAsia="Arial" w:hAnsi="Arial" w:cs="Arial"/>
                    <w:i/>
                  </w:rPr>
                  <w:t xml:space="preserve">Director de Centro de Institución Universitaria </w:t>
                </w:r>
              </w:p>
            </w:tc>
          </w:tr>
          <w:tr w:rsidR="0084049B" w:rsidTr="00E64703">
            <w:tc>
              <w:tcPr>
                <w:tcW w:w="10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4049B" w:rsidRDefault="0084049B" w:rsidP="00E64703">
                <w:pPr>
                  <w:spacing w:line="276" w:lineRule="auto"/>
                  <w:rPr>
                    <w:rFonts w:ascii="Arial" w:eastAsia="Arial" w:hAnsi="Arial" w:cs="Arial"/>
                    <w:i/>
                  </w:rPr>
                </w:pPr>
                <w:r>
                  <w:rPr>
                    <w:rFonts w:ascii="Arial" w:eastAsia="Arial" w:hAnsi="Arial" w:cs="Arial"/>
                    <w:i/>
                  </w:rPr>
                  <w:t xml:space="preserve">236 </w:t>
                </w:r>
                <w:r>
                  <w:rPr>
                    <w:rFonts w:ascii="Arial" w:eastAsia="Arial" w:hAnsi="Arial" w:cs="Arial"/>
                    <w:i/>
                  </w:rPr>
                  <w:tab/>
                </w:r>
              </w:p>
            </w:tc>
            <w:tc>
              <w:tcPr>
                <w:tcW w:w="85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4049B" w:rsidRDefault="0084049B" w:rsidP="00E64703">
                <w:pPr>
                  <w:spacing w:line="276" w:lineRule="auto"/>
                  <w:rPr>
                    <w:rFonts w:ascii="Arial" w:eastAsia="Arial" w:hAnsi="Arial" w:cs="Arial"/>
                    <w:i/>
                  </w:rPr>
                </w:pPr>
                <w:r>
                  <w:rPr>
                    <w:rFonts w:ascii="Arial" w:eastAsia="Arial" w:hAnsi="Arial" w:cs="Arial"/>
                    <w:i/>
                  </w:rPr>
                  <w:t>Director de Centro de Escuela Tecnológica</w:t>
                </w:r>
              </w:p>
            </w:tc>
          </w:tr>
          <w:tr w:rsidR="0084049B" w:rsidTr="00E64703">
            <w:tc>
              <w:tcPr>
                <w:tcW w:w="10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4049B" w:rsidRDefault="0084049B" w:rsidP="00E64703">
                <w:pPr>
                  <w:spacing w:line="276" w:lineRule="auto"/>
                  <w:rPr>
                    <w:rFonts w:ascii="Arial" w:eastAsia="Arial" w:hAnsi="Arial" w:cs="Arial"/>
                    <w:i/>
                  </w:rPr>
                </w:pPr>
                <w:r>
                  <w:rPr>
                    <w:rFonts w:ascii="Arial" w:eastAsia="Arial" w:hAnsi="Arial" w:cs="Arial"/>
                    <w:i/>
                  </w:rPr>
                  <w:t xml:space="preserve">243 </w:t>
                </w:r>
                <w:r>
                  <w:rPr>
                    <w:rFonts w:ascii="Arial" w:eastAsia="Arial" w:hAnsi="Arial" w:cs="Arial"/>
                    <w:i/>
                  </w:rPr>
                  <w:tab/>
                </w:r>
              </w:p>
            </w:tc>
            <w:tc>
              <w:tcPr>
                <w:tcW w:w="85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4049B" w:rsidRDefault="0084049B" w:rsidP="00E64703">
                <w:pPr>
                  <w:spacing w:line="276" w:lineRule="auto"/>
                  <w:rPr>
                    <w:rFonts w:ascii="Arial" w:eastAsia="Arial" w:hAnsi="Arial" w:cs="Arial"/>
                    <w:i/>
                  </w:rPr>
                </w:pPr>
                <w:r>
                  <w:rPr>
                    <w:rFonts w:ascii="Arial" w:eastAsia="Arial" w:hAnsi="Arial" w:cs="Arial"/>
                    <w:i/>
                  </w:rPr>
                  <w:t>Enfermero</w:t>
                </w:r>
              </w:p>
            </w:tc>
          </w:tr>
          <w:tr w:rsidR="0084049B" w:rsidTr="00E64703">
            <w:tc>
              <w:tcPr>
                <w:tcW w:w="10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4049B" w:rsidRDefault="0084049B" w:rsidP="00E64703">
                <w:pPr>
                  <w:spacing w:line="276" w:lineRule="auto"/>
                  <w:rPr>
                    <w:rFonts w:ascii="Arial" w:eastAsia="Arial" w:hAnsi="Arial" w:cs="Arial"/>
                    <w:i/>
                  </w:rPr>
                </w:pPr>
                <w:r>
                  <w:rPr>
                    <w:rFonts w:ascii="Arial" w:eastAsia="Arial" w:hAnsi="Arial" w:cs="Arial"/>
                    <w:i/>
                  </w:rPr>
                  <w:t xml:space="preserve">244 </w:t>
                </w:r>
              </w:p>
            </w:tc>
            <w:tc>
              <w:tcPr>
                <w:tcW w:w="85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4049B" w:rsidRDefault="0084049B" w:rsidP="00E64703">
                <w:pPr>
                  <w:spacing w:line="276" w:lineRule="auto"/>
                  <w:rPr>
                    <w:rFonts w:ascii="Arial" w:eastAsia="Arial" w:hAnsi="Arial" w:cs="Arial"/>
                    <w:i/>
                  </w:rPr>
                </w:pPr>
                <w:r>
                  <w:rPr>
                    <w:rFonts w:ascii="Arial" w:eastAsia="Arial" w:hAnsi="Arial" w:cs="Arial"/>
                    <w:i/>
                  </w:rPr>
                  <w:t>Enfermero especialista</w:t>
                </w:r>
              </w:p>
            </w:tc>
          </w:tr>
          <w:tr w:rsidR="0084049B" w:rsidTr="00E64703">
            <w:tc>
              <w:tcPr>
                <w:tcW w:w="10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4049B" w:rsidRDefault="0084049B" w:rsidP="00E64703">
                <w:pPr>
                  <w:spacing w:line="276" w:lineRule="auto"/>
                  <w:rPr>
                    <w:rFonts w:ascii="Arial" w:eastAsia="Arial" w:hAnsi="Arial" w:cs="Arial"/>
                    <w:i/>
                  </w:rPr>
                </w:pPr>
                <w:r>
                  <w:rPr>
                    <w:rFonts w:ascii="Arial" w:eastAsia="Arial" w:hAnsi="Arial" w:cs="Arial"/>
                    <w:i/>
                  </w:rPr>
                  <w:t xml:space="preserve">232 </w:t>
                </w:r>
                <w:r>
                  <w:rPr>
                    <w:rFonts w:ascii="Arial" w:eastAsia="Arial" w:hAnsi="Arial" w:cs="Arial"/>
                    <w:i/>
                  </w:rPr>
                  <w:tab/>
                </w:r>
              </w:p>
            </w:tc>
            <w:tc>
              <w:tcPr>
                <w:tcW w:w="85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4049B" w:rsidRDefault="0084049B" w:rsidP="00E64703">
                <w:pPr>
                  <w:spacing w:line="276" w:lineRule="auto"/>
                  <w:rPr>
                    <w:rFonts w:ascii="Arial" w:eastAsia="Arial" w:hAnsi="Arial" w:cs="Arial"/>
                    <w:i/>
                  </w:rPr>
                </w:pPr>
                <w:r>
                  <w:rPr>
                    <w:rFonts w:ascii="Arial" w:eastAsia="Arial" w:hAnsi="Arial" w:cs="Arial"/>
                    <w:i/>
                  </w:rPr>
                  <w:t xml:space="preserve">Director de centro de Institución Técnica Profesional </w:t>
                </w:r>
              </w:p>
            </w:tc>
          </w:tr>
          <w:tr w:rsidR="0084049B" w:rsidTr="00E64703">
            <w:tc>
              <w:tcPr>
                <w:tcW w:w="10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4049B" w:rsidRDefault="0084049B" w:rsidP="00E64703">
                <w:pPr>
                  <w:spacing w:line="276" w:lineRule="auto"/>
                  <w:rPr>
                    <w:rFonts w:ascii="Arial" w:eastAsia="Arial" w:hAnsi="Arial" w:cs="Arial"/>
                    <w:i/>
                  </w:rPr>
                </w:pPr>
                <w:r>
                  <w:rPr>
                    <w:rFonts w:ascii="Arial" w:eastAsia="Arial" w:hAnsi="Arial" w:cs="Arial"/>
                    <w:i/>
                  </w:rPr>
                  <w:t xml:space="preserve">233 </w:t>
                </w:r>
                <w:r>
                  <w:rPr>
                    <w:rFonts w:ascii="Arial" w:eastAsia="Arial" w:hAnsi="Arial" w:cs="Arial"/>
                    <w:i/>
                  </w:rPr>
                  <w:tab/>
                </w:r>
              </w:p>
            </w:tc>
            <w:tc>
              <w:tcPr>
                <w:tcW w:w="85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4049B" w:rsidRDefault="0084049B" w:rsidP="00E64703">
                <w:pPr>
                  <w:spacing w:line="276" w:lineRule="auto"/>
                  <w:rPr>
                    <w:rFonts w:ascii="Arial" w:eastAsia="Arial" w:hAnsi="Arial" w:cs="Arial"/>
                    <w:i/>
                  </w:rPr>
                </w:pPr>
                <w:r>
                  <w:rPr>
                    <w:rFonts w:ascii="Arial" w:eastAsia="Arial" w:hAnsi="Arial" w:cs="Arial"/>
                    <w:i/>
                  </w:rPr>
                  <w:t>Inspector de Convivencia y Paz urbano categoría especial en municipios de 1° y 2° categoría</w:t>
                </w:r>
              </w:p>
            </w:tc>
          </w:tr>
          <w:tr w:rsidR="0084049B" w:rsidTr="00E64703">
            <w:tc>
              <w:tcPr>
                <w:tcW w:w="10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4049B" w:rsidRDefault="0084049B" w:rsidP="00E64703">
                <w:pPr>
                  <w:spacing w:line="276" w:lineRule="auto"/>
                  <w:rPr>
                    <w:rFonts w:ascii="Arial" w:eastAsia="Arial" w:hAnsi="Arial" w:cs="Arial"/>
                    <w:i/>
                  </w:rPr>
                </w:pPr>
                <w:r>
                  <w:rPr>
                    <w:rFonts w:ascii="Arial" w:eastAsia="Arial" w:hAnsi="Arial" w:cs="Arial"/>
                    <w:i/>
                  </w:rPr>
                  <w:t xml:space="preserve">234 </w:t>
                </w:r>
                <w:r>
                  <w:rPr>
                    <w:rFonts w:ascii="Arial" w:eastAsia="Arial" w:hAnsi="Arial" w:cs="Arial"/>
                    <w:i/>
                  </w:rPr>
                  <w:tab/>
                </w:r>
              </w:p>
            </w:tc>
            <w:tc>
              <w:tcPr>
                <w:tcW w:w="85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4049B" w:rsidRDefault="0084049B" w:rsidP="00E64703">
                <w:pPr>
                  <w:spacing w:line="276" w:lineRule="auto"/>
                  <w:rPr>
                    <w:rFonts w:ascii="Arial" w:eastAsia="Arial" w:hAnsi="Arial" w:cs="Arial"/>
                    <w:i/>
                  </w:rPr>
                </w:pPr>
                <w:r>
                  <w:rPr>
                    <w:rFonts w:ascii="Arial" w:eastAsia="Arial" w:hAnsi="Arial" w:cs="Arial"/>
                    <w:i/>
                  </w:rPr>
                  <w:t xml:space="preserve">Inspector de convivencia y Paz urbano </w:t>
                </w:r>
                <w:r>
                  <w:rPr>
                    <w:rFonts w:ascii="Arial" w:eastAsia="Arial" w:hAnsi="Arial" w:cs="Arial"/>
                    <w:b/>
                    <w:i/>
                  </w:rPr>
                  <w:t>en</w:t>
                </w:r>
                <w:r>
                  <w:rPr>
                    <w:rFonts w:ascii="Arial" w:eastAsia="Arial" w:hAnsi="Arial" w:cs="Arial"/>
                    <w:i/>
                  </w:rPr>
                  <w:t xml:space="preserve"> municipios de 3° a 6° Categoría y rural. </w:t>
                </w:r>
              </w:p>
            </w:tc>
          </w:tr>
          <w:tr w:rsidR="0084049B" w:rsidTr="00E64703">
            <w:tc>
              <w:tcPr>
                <w:tcW w:w="10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4049B" w:rsidRDefault="0084049B" w:rsidP="00E64703">
                <w:pPr>
                  <w:spacing w:line="276" w:lineRule="auto"/>
                  <w:rPr>
                    <w:rFonts w:ascii="Arial" w:eastAsia="Arial" w:hAnsi="Arial" w:cs="Arial"/>
                    <w:i/>
                  </w:rPr>
                </w:pPr>
                <w:r>
                  <w:rPr>
                    <w:rFonts w:ascii="Arial" w:eastAsia="Arial" w:hAnsi="Arial" w:cs="Arial"/>
                    <w:i/>
                  </w:rPr>
                  <w:t xml:space="preserve">206 </w:t>
                </w:r>
              </w:p>
            </w:tc>
            <w:tc>
              <w:tcPr>
                <w:tcW w:w="85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4049B" w:rsidRDefault="0084049B" w:rsidP="00E64703">
                <w:pPr>
                  <w:spacing w:line="276" w:lineRule="auto"/>
                  <w:rPr>
                    <w:rFonts w:ascii="Arial" w:eastAsia="Arial" w:hAnsi="Arial" w:cs="Arial"/>
                    <w:i/>
                  </w:rPr>
                </w:pPr>
                <w:r>
                  <w:rPr>
                    <w:rFonts w:ascii="Arial" w:eastAsia="Arial" w:hAnsi="Arial" w:cs="Arial"/>
                    <w:i/>
                  </w:rPr>
                  <w:t>Líder de programa</w:t>
                </w:r>
              </w:p>
            </w:tc>
          </w:tr>
          <w:tr w:rsidR="0084049B" w:rsidTr="00E64703">
            <w:tc>
              <w:tcPr>
                <w:tcW w:w="10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4049B" w:rsidRDefault="0084049B" w:rsidP="00E64703">
                <w:pPr>
                  <w:spacing w:line="276" w:lineRule="auto"/>
                  <w:rPr>
                    <w:rFonts w:ascii="Arial" w:eastAsia="Arial" w:hAnsi="Arial" w:cs="Arial"/>
                    <w:i/>
                  </w:rPr>
                </w:pPr>
                <w:r>
                  <w:rPr>
                    <w:rFonts w:ascii="Arial" w:eastAsia="Arial" w:hAnsi="Arial" w:cs="Arial"/>
                    <w:i/>
                  </w:rPr>
                  <w:t xml:space="preserve">208 </w:t>
                </w:r>
              </w:p>
            </w:tc>
            <w:tc>
              <w:tcPr>
                <w:tcW w:w="85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4049B" w:rsidRDefault="0084049B" w:rsidP="00E64703">
                <w:pPr>
                  <w:spacing w:line="276" w:lineRule="auto"/>
                  <w:rPr>
                    <w:rFonts w:ascii="Arial" w:eastAsia="Arial" w:hAnsi="Arial" w:cs="Arial"/>
                    <w:i/>
                  </w:rPr>
                </w:pPr>
                <w:r>
                  <w:rPr>
                    <w:rFonts w:ascii="Arial" w:eastAsia="Arial" w:hAnsi="Arial" w:cs="Arial"/>
                    <w:i/>
                  </w:rPr>
                  <w:t>Líder de proyecto</w:t>
                </w:r>
              </w:p>
            </w:tc>
          </w:tr>
          <w:tr w:rsidR="0084049B" w:rsidTr="00E64703">
            <w:tc>
              <w:tcPr>
                <w:tcW w:w="10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4049B" w:rsidRDefault="0084049B" w:rsidP="00E64703">
                <w:pPr>
                  <w:spacing w:line="276" w:lineRule="auto"/>
                  <w:rPr>
                    <w:rFonts w:ascii="Arial" w:eastAsia="Arial" w:hAnsi="Arial" w:cs="Arial"/>
                    <w:i/>
                  </w:rPr>
                </w:pPr>
                <w:r>
                  <w:rPr>
                    <w:rFonts w:ascii="Arial" w:eastAsia="Arial" w:hAnsi="Arial" w:cs="Arial"/>
                    <w:i/>
                  </w:rPr>
                  <w:t xml:space="preserve">209 </w:t>
                </w:r>
              </w:p>
            </w:tc>
            <w:tc>
              <w:tcPr>
                <w:tcW w:w="85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4049B" w:rsidRDefault="0084049B" w:rsidP="00E64703">
                <w:pPr>
                  <w:spacing w:line="276" w:lineRule="auto"/>
                  <w:rPr>
                    <w:rFonts w:ascii="Arial" w:eastAsia="Arial" w:hAnsi="Arial" w:cs="Arial"/>
                    <w:i/>
                  </w:rPr>
                </w:pPr>
                <w:r>
                  <w:rPr>
                    <w:rFonts w:ascii="Arial" w:eastAsia="Arial" w:hAnsi="Arial" w:cs="Arial"/>
                    <w:i/>
                  </w:rPr>
                  <w:t>Maestro en artes</w:t>
                </w:r>
              </w:p>
            </w:tc>
          </w:tr>
          <w:tr w:rsidR="0084049B" w:rsidTr="00E64703">
            <w:tc>
              <w:tcPr>
                <w:tcW w:w="10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4049B" w:rsidRDefault="0084049B" w:rsidP="00E64703">
                <w:pPr>
                  <w:spacing w:line="276" w:lineRule="auto"/>
                  <w:rPr>
                    <w:rFonts w:ascii="Arial" w:eastAsia="Arial" w:hAnsi="Arial" w:cs="Arial"/>
                    <w:i/>
                  </w:rPr>
                </w:pPr>
                <w:r>
                  <w:rPr>
                    <w:rFonts w:ascii="Arial" w:eastAsia="Arial" w:hAnsi="Arial" w:cs="Arial"/>
                    <w:i/>
                  </w:rPr>
                  <w:t xml:space="preserve">211 </w:t>
                </w:r>
              </w:p>
            </w:tc>
            <w:tc>
              <w:tcPr>
                <w:tcW w:w="85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4049B" w:rsidRDefault="0084049B" w:rsidP="00E64703">
                <w:pPr>
                  <w:spacing w:line="276" w:lineRule="auto"/>
                  <w:rPr>
                    <w:rFonts w:ascii="Arial" w:eastAsia="Arial" w:hAnsi="Arial" w:cs="Arial"/>
                    <w:i/>
                  </w:rPr>
                </w:pPr>
                <w:r>
                  <w:rPr>
                    <w:rFonts w:ascii="Arial" w:eastAsia="Arial" w:hAnsi="Arial" w:cs="Arial"/>
                    <w:i/>
                  </w:rPr>
                  <w:t>Médico general</w:t>
                </w:r>
              </w:p>
            </w:tc>
          </w:tr>
          <w:tr w:rsidR="0084049B" w:rsidTr="00E64703">
            <w:tc>
              <w:tcPr>
                <w:tcW w:w="10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4049B" w:rsidRDefault="0084049B" w:rsidP="00E64703">
                <w:pPr>
                  <w:spacing w:line="276" w:lineRule="auto"/>
                  <w:rPr>
                    <w:rFonts w:ascii="Arial" w:eastAsia="Arial" w:hAnsi="Arial" w:cs="Arial"/>
                    <w:i/>
                  </w:rPr>
                </w:pPr>
                <w:r>
                  <w:rPr>
                    <w:rFonts w:ascii="Arial" w:eastAsia="Arial" w:hAnsi="Arial" w:cs="Arial"/>
                    <w:i/>
                  </w:rPr>
                  <w:t xml:space="preserve">213 </w:t>
                </w:r>
              </w:p>
            </w:tc>
            <w:tc>
              <w:tcPr>
                <w:tcW w:w="85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4049B" w:rsidRDefault="0084049B" w:rsidP="00E64703">
                <w:pPr>
                  <w:spacing w:line="276" w:lineRule="auto"/>
                  <w:rPr>
                    <w:rFonts w:ascii="Arial" w:eastAsia="Arial" w:hAnsi="Arial" w:cs="Arial"/>
                    <w:i/>
                  </w:rPr>
                </w:pPr>
                <w:r>
                  <w:rPr>
                    <w:rFonts w:ascii="Arial" w:eastAsia="Arial" w:hAnsi="Arial" w:cs="Arial"/>
                    <w:i/>
                  </w:rPr>
                  <w:t>Médico especialista</w:t>
                </w:r>
              </w:p>
            </w:tc>
          </w:tr>
          <w:tr w:rsidR="0084049B" w:rsidTr="00E64703">
            <w:tc>
              <w:tcPr>
                <w:tcW w:w="10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4049B" w:rsidRDefault="0084049B" w:rsidP="00E64703">
                <w:pPr>
                  <w:spacing w:line="276" w:lineRule="auto"/>
                  <w:rPr>
                    <w:rFonts w:ascii="Arial" w:eastAsia="Arial" w:hAnsi="Arial" w:cs="Arial"/>
                    <w:i/>
                  </w:rPr>
                </w:pPr>
                <w:r>
                  <w:rPr>
                    <w:rFonts w:ascii="Arial" w:eastAsia="Arial" w:hAnsi="Arial" w:cs="Arial"/>
                    <w:i/>
                  </w:rPr>
                  <w:lastRenderedPageBreak/>
                  <w:t xml:space="preserve">231 </w:t>
                </w:r>
              </w:p>
            </w:tc>
            <w:tc>
              <w:tcPr>
                <w:tcW w:w="85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4049B" w:rsidRDefault="0084049B" w:rsidP="00E64703">
                <w:pPr>
                  <w:spacing w:line="276" w:lineRule="auto"/>
                  <w:rPr>
                    <w:rFonts w:ascii="Arial" w:eastAsia="Arial" w:hAnsi="Arial" w:cs="Arial"/>
                    <w:i/>
                  </w:rPr>
                </w:pPr>
                <w:r>
                  <w:rPr>
                    <w:rFonts w:ascii="Arial" w:eastAsia="Arial" w:hAnsi="Arial" w:cs="Arial"/>
                    <w:i/>
                  </w:rPr>
                  <w:t>Músico de Banda</w:t>
                </w:r>
              </w:p>
            </w:tc>
          </w:tr>
          <w:tr w:rsidR="0084049B" w:rsidTr="00E64703">
            <w:tc>
              <w:tcPr>
                <w:tcW w:w="10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4049B" w:rsidRDefault="0084049B" w:rsidP="00E64703">
                <w:pPr>
                  <w:spacing w:line="276" w:lineRule="auto"/>
                  <w:rPr>
                    <w:rFonts w:ascii="Arial" w:eastAsia="Arial" w:hAnsi="Arial" w:cs="Arial"/>
                    <w:i/>
                  </w:rPr>
                </w:pPr>
                <w:r>
                  <w:rPr>
                    <w:rFonts w:ascii="Arial" w:eastAsia="Arial" w:hAnsi="Arial" w:cs="Arial"/>
                    <w:i/>
                  </w:rPr>
                  <w:t xml:space="preserve">221 </w:t>
                </w:r>
              </w:p>
            </w:tc>
            <w:tc>
              <w:tcPr>
                <w:tcW w:w="85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4049B" w:rsidRDefault="0084049B" w:rsidP="00E64703">
                <w:pPr>
                  <w:spacing w:line="276" w:lineRule="auto"/>
                  <w:rPr>
                    <w:rFonts w:ascii="Arial" w:eastAsia="Arial" w:hAnsi="Arial" w:cs="Arial"/>
                    <w:i/>
                  </w:rPr>
                </w:pPr>
                <w:r>
                  <w:rPr>
                    <w:rFonts w:ascii="Arial" w:eastAsia="Arial" w:hAnsi="Arial" w:cs="Arial"/>
                    <w:i/>
                  </w:rPr>
                  <w:t>Músico de Orquesta</w:t>
                </w:r>
              </w:p>
            </w:tc>
          </w:tr>
          <w:tr w:rsidR="0084049B" w:rsidTr="00E64703">
            <w:tc>
              <w:tcPr>
                <w:tcW w:w="10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4049B" w:rsidRDefault="0084049B" w:rsidP="00E64703">
                <w:pPr>
                  <w:spacing w:line="276" w:lineRule="auto"/>
                  <w:rPr>
                    <w:rFonts w:ascii="Arial" w:eastAsia="Arial" w:hAnsi="Arial" w:cs="Arial"/>
                    <w:i/>
                  </w:rPr>
                </w:pPr>
                <w:r>
                  <w:rPr>
                    <w:rFonts w:ascii="Arial" w:eastAsia="Arial" w:hAnsi="Arial" w:cs="Arial"/>
                    <w:i/>
                  </w:rPr>
                  <w:t xml:space="preserve">214 </w:t>
                </w:r>
                <w:r>
                  <w:rPr>
                    <w:rFonts w:ascii="Arial" w:eastAsia="Arial" w:hAnsi="Arial" w:cs="Arial"/>
                    <w:i/>
                  </w:rPr>
                  <w:tab/>
                </w:r>
              </w:p>
            </w:tc>
            <w:tc>
              <w:tcPr>
                <w:tcW w:w="85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4049B" w:rsidRDefault="0084049B" w:rsidP="00E64703">
                <w:pPr>
                  <w:spacing w:line="276" w:lineRule="auto"/>
                  <w:rPr>
                    <w:rFonts w:ascii="Arial" w:eastAsia="Arial" w:hAnsi="Arial" w:cs="Arial"/>
                    <w:i/>
                  </w:rPr>
                </w:pPr>
                <w:r>
                  <w:rPr>
                    <w:rFonts w:ascii="Arial" w:eastAsia="Arial" w:hAnsi="Arial" w:cs="Arial"/>
                    <w:i/>
                  </w:rPr>
                  <w:t>Odontólogo</w:t>
                </w:r>
              </w:p>
            </w:tc>
          </w:tr>
          <w:tr w:rsidR="0084049B" w:rsidTr="00E64703">
            <w:tc>
              <w:tcPr>
                <w:tcW w:w="10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4049B" w:rsidRDefault="0084049B" w:rsidP="00E64703">
                <w:pPr>
                  <w:spacing w:line="276" w:lineRule="auto"/>
                  <w:rPr>
                    <w:rFonts w:ascii="Arial" w:eastAsia="Arial" w:hAnsi="Arial" w:cs="Arial"/>
                    <w:i/>
                  </w:rPr>
                </w:pPr>
                <w:r>
                  <w:rPr>
                    <w:rFonts w:ascii="Arial" w:eastAsia="Arial" w:hAnsi="Arial" w:cs="Arial"/>
                    <w:i/>
                  </w:rPr>
                  <w:t xml:space="preserve">216 </w:t>
                </w:r>
              </w:p>
            </w:tc>
            <w:tc>
              <w:tcPr>
                <w:tcW w:w="85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4049B" w:rsidRDefault="0084049B" w:rsidP="00E64703">
                <w:pPr>
                  <w:spacing w:line="276" w:lineRule="auto"/>
                  <w:rPr>
                    <w:rFonts w:ascii="Arial" w:eastAsia="Arial" w:hAnsi="Arial" w:cs="Arial"/>
                    <w:i/>
                  </w:rPr>
                </w:pPr>
                <w:r>
                  <w:rPr>
                    <w:rFonts w:ascii="Arial" w:eastAsia="Arial" w:hAnsi="Arial" w:cs="Arial"/>
                    <w:i/>
                  </w:rPr>
                  <w:t xml:space="preserve">Odontólogo especialista </w:t>
                </w:r>
              </w:p>
            </w:tc>
          </w:tr>
          <w:tr w:rsidR="0084049B" w:rsidTr="00E64703">
            <w:tc>
              <w:tcPr>
                <w:tcW w:w="10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4049B" w:rsidRDefault="0084049B" w:rsidP="00E64703">
                <w:pPr>
                  <w:spacing w:line="276" w:lineRule="auto"/>
                  <w:rPr>
                    <w:rFonts w:ascii="Arial" w:eastAsia="Arial" w:hAnsi="Arial" w:cs="Arial"/>
                    <w:i/>
                  </w:rPr>
                </w:pPr>
                <w:r>
                  <w:rPr>
                    <w:rFonts w:ascii="Arial" w:eastAsia="Arial" w:hAnsi="Arial" w:cs="Arial"/>
                    <w:i/>
                  </w:rPr>
                  <w:t xml:space="preserve">275 </w:t>
                </w:r>
              </w:p>
            </w:tc>
            <w:tc>
              <w:tcPr>
                <w:tcW w:w="85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4049B" w:rsidRDefault="0084049B" w:rsidP="00E64703">
                <w:pPr>
                  <w:spacing w:line="276" w:lineRule="auto"/>
                  <w:rPr>
                    <w:rFonts w:ascii="Arial" w:eastAsia="Arial" w:hAnsi="Arial" w:cs="Arial"/>
                    <w:i/>
                  </w:rPr>
                </w:pPr>
                <w:r>
                  <w:rPr>
                    <w:rFonts w:ascii="Arial" w:eastAsia="Arial" w:hAnsi="Arial" w:cs="Arial"/>
                    <w:i/>
                  </w:rPr>
                  <w:t xml:space="preserve">Piloto de aviación </w:t>
                </w:r>
              </w:p>
            </w:tc>
          </w:tr>
          <w:tr w:rsidR="0084049B" w:rsidTr="00E64703">
            <w:tc>
              <w:tcPr>
                <w:tcW w:w="10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4049B" w:rsidRDefault="0084049B" w:rsidP="00E64703">
                <w:pPr>
                  <w:spacing w:line="276" w:lineRule="auto"/>
                  <w:rPr>
                    <w:rFonts w:ascii="Arial" w:eastAsia="Arial" w:hAnsi="Arial" w:cs="Arial"/>
                    <w:i/>
                  </w:rPr>
                </w:pPr>
                <w:r>
                  <w:rPr>
                    <w:rFonts w:ascii="Arial" w:eastAsia="Arial" w:hAnsi="Arial" w:cs="Arial"/>
                    <w:i/>
                  </w:rPr>
                  <w:t xml:space="preserve">222 </w:t>
                </w:r>
              </w:p>
            </w:tc>
            <w:tc>
              <w:tcPr>
                <w:tcW w:w="85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4049B" w:rsidRDefault="0084049B" w:rsidP="00E64703">
                <w:pPr>
                  <w:spacing w:line="276" w:lineRule="auto"/>
                  <w:rPr>
                    <w:rFonts w:ascii="Arial" w:eastAsia="Arial" w:hAnsi="Arial" w:cs="Arial"/>
                    <w:i/>
                  </w:rPr>
                </w:pPr>
                <w:r>
                  <w:rPr>
                    <w:rFonts w:ascii="Arial" w:eastAsia="Arial" w:hAnsi="Arial" w:cs="Arial"/>
                    <w:i/>
                  </w:rPr>
                  <w:t xml:space="preserve">Profesional especializado </w:t>
                </w:r>
              </w:p>
            </w:tc>
          </w:tr>
          <w:tr w:rsidR="0084049B" w:rsidTr="00E64703">
            <w:tc>
              <w:tcPr>
                <w:tcW w:w="10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4049B" w:rsidRDefault="0084049B" w:rsidP="00E64703">
                <w:pPr>
                  <w:spacing w:line="276" w:lineRule="auto"/>
                  <w:rPr>
                    <w:rFonts w:ascii="Arial" w:eastAsia="Arial" w:hAnsi="Arial" w:cs="Arial"/>
                    <w:i/>
                  </w:rPr>
                </w:pPr>
                <w:r>
                  <w:rPr>
                    <w:rFonts w:ascii="Arial" w:eastAsia="Arial" w:hAnsi="Arial" w:cs="Arial"/>
                    <w:i/>
                  </w:rPr>
                  <w:t xml:space="preserve">242 </w:t>
                </w:r>
                <w:r>
                  <w:rPr>
                    <w:rFonts w:ascii="Arial" w:eastAsia="Arial" w:hAnsi="Arial" w:cs="Arial"/>
                    <w:i/>
                  </w:rPr>
                  <w:tab/>
                </w:r>
              </w:p>
            </w:tc>
            <w:tc>
              <w:tcPr>
                <w:tcW w:w="85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4049B" w:rsidRDefault="0084049B" w:rsidP="00E64703">
                <w:pPr>
                  <w:spacing w:line="276" w:lineRule="auto"/>
                  <w:rPr>
                    <w:rFonts w:ascii="Arial" w:eastAsia="Arial" w:hAnsi="Arial" w:cs="Arial"/>
                    <w:i/>
                  </w:rPr>
                </w:pPr>
                <w:r>
                  <w:rPr>
                    <w:rFonts w:ascii="Arial" w:eastAsia="Arial" w:hAnsi="Arial" w:cs="Arial"/>
                    <w:i/>
                  </w:rPr>
                  <w:t>Profesional especializada área en salud</w:t>
                </w:r>
              </w:p>
            </w:tc>
          </w:tr>
          <w:tr w:rsidR="0084049B" w:rsidTr="00E64703">
            <w:tc>
              <w:tcPr>
                <w:tcW w:w="10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4049B" w:rsidRDefault="0084049B" w:rsidP="00E64703">
                <w:pPr>
                  <w:spacing w:line="276" w:lineRule="auto"/>
                  <w:rPr>
                    <w:rFonts w:ascii="Arial" w:eastAsia="Arial" w:hAnsi="Arial" w:cs="Arial"/>
                    <w:i/>
                  </w:rPr>
                </w:pPr>
                <w:r>
                  <w:rPr>
                    <w:rFonts w:ascii="Arial" w:eastAsia="Arial" w:hAnsi="Arial" w:cs="Arial"/>
                    <w:i/>
                  </w:rPr>
                  <w:t xml:space="preserve">219 </w:t>
                </w:r>
              </w:p>
            </w:tc>
            <w:tc>
              <w:tcPr>
                <w:tcW w:w="85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4049B" w:rsidRDefault="0084049B" w:rsidP="00E64703">
                <w:pPr>
                  <w:spacing w:line="276" w:lineRule="auto"/>
                  <w:rPr>
                    <w:rFonts w:ascii="Arial" w:eastAsia="Arial" w:hAnsi="Arial" w:cs="Arial"/>
                    <w:i/>
                  </w:rPr>
                </w:pPr>
                <w:r>
                  <w:rPr>
                    <w:rFonts w:ascii="Arial" w:eastAsia="Arial" w:hAnsi="Arial" w:cs="Arial"/>
                    <w:i/>
                  </w:rPr>
                  <w:t xml:space="preserve">Profesional universitario </w:t>
                </w:r>
              </w:p>
            </w:tc>
          </w:tr>
          <w:tr w:rsidR="0084049B" w:rsidTr="00E64703">
            <w:tc>
              <w:tcPr>
                <w:tcW w:w="10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4049B" w:rsidRDefault="0084049B" w:rsidP="00E64703">
                <w:pPr>
                  <w:spacing w:line="276" w:lineRule="auto"/>
                  <w:rPr>
                    <w:rFonts w:ascii="Arial" w:eastAsia="Arial" w:hAnsi="Arial" w:cs="Arial"/>
                    <w:i/>
                  </w:rPr>
                </w:pPr>
                <w:r>
                  <w:rPr>
                    <w:rFonts w:ascii="Arial" w:eastAsia="Arial" w:hAnsi="Arial" w:cs="Arial"/>
                    <w:i/>
                  </w:rPr>
                  <w:t xml:space="preserve">237 </w:t>
                </w:r>
              </w:p>
            </w:tc>
            <w:tc>
              <w:tcPr>
                <w:tcW w:w="85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4049B" w:rsidRDefault="0084049B" w:rsidP="00E64703">
                <w:pPr>
                  <w:spacing w:line="276" w:lineRule="auto"/>
                  <w:rPr>
                    <w:rFonts w:ascii="Arial" w:eastAsia="Arial" w:hAnsi="Arial" w:cs="Arial"/>
                    <w:i/>
                  </w:rPr>
                </w:pPr>
                <w:r>
                  <w:rPr>
                    <w:rFonts w:ascii="Arial" w:eastAsia="Arial" w:hAnsi="Arial" w:cs="Arial"/>
                    <w:i/>
                  </w:rPr>
                  <w:t xml:space="preserve">Profesional Universitario de salud </w:t>
                </w:r>
              </w:p>
            </w:tc>
          </w:tr>
          <w:tr w:rsidR="0084049B" w:rsidTr="00E64703">
            <w:tc>
              <w:tcPr>
                <w:tcW w:w="10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4049B" w:rsidRDefault="0084049B" w:rsidP="00E64703">
                <w:pPr>
                  <w:spacing w:line="276" w:lineRule="auto"/>
                  <w:rPr>
                    <w:rFonts w:ascii="Arial" w:eastAsia="Arial" w:hAnsi="Arial" w:cs="Arial"/>
                    <w:i/>
                  </w:rPr>
                </w:pPr>
                <w:r>
                  <w:rPr>
                    <w:rFonts w:ascii="Arial" w:eastAsia="Arial" w:hAnsi="Arial" w:cs="Arial"/>
                    <w:i/>
                  </w:rPr>
                  <w:t>217</w:t>
                </w:r>
              </w:p>
            </w:tc>
            <w:tc>
              <w:tcPr>
                <w:tcW w:w="85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4049B" w:rsidRDefault="0084049B" w:rsidP="00E64703">
                <w:pPr>
                  <w:spacing w:line="276" w:lineRule="auto"/>
                  <w:rPr>
                    <w:rFonts w:ascii="Arial" w:eastAsia="Arial" w:hAnsi="Arial" w:cs="Arial"/>
                    <w:i/>
                  </w:rPr>
                </w:pPr>
                <w:r>
                  <w:rPr>
                    <w:rFonts w:ascii="Arial" w:eastAsia="Arial" w:hAnsi="Arial" w:cs="Arial"/>
                    <w:i/>
                  </w:rPr>
                  <w:t>Profesional servicio social obligatorio</w:t>
                </w:r>
              </w:p>
            </w:tc>
          </w:tr>
          <w:tr w:rsidR="0084049B" w:rsidTr="00E64703">
            <w:tc>
              <w:tcPr>
                <w:tcW w:w="10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4049B" w:rsidRDefault="0084049B" w:rsidP="00E64703">
                <w:pPr>
                  <w:spacing w:line="276" w:lineRule="auto"/>
                  <w:rPr>
                    <w:rFonts w:ascii="Arial" w:eastAsia="Arial" w:hAnsi="Arial" w:cs="Arial"/>
                    <w:i/>
                  </w:rPr>
                </w:pPr>
                <w:r>
                  <w:rPr>
                    <w:rFonts w:ascii="Arial" w:eastAsia="Arial" w:hAnsi="Arial" w:cs="Arial"/>
                    <w:i/>
                  </w:rPr>
                  <w:t xml:space="preserve">201 </w:t>
                </w:r>
                <w:r>
                  <w:rPr>
                    <w:rFonts w:ascii="Arial" w:eastAsia="Arial" w:hAnsi="Arial" w:cs="Arial"/>
                    <w:i/>
                  </w:rPr>
                  <w:tab/>
                </w:r>
              </w:p>
            </w:tc>
            <w:tc>
              <w:tcPr>
                <w:tcW w:w="85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4049B" w:rsidRDefault="0084049B" w:rsidP="00E64703">
                <w:pPr>
                  <w:spacing w:line="276" w:lineRule="auto"/>
                  <w:rPr>
                    <w:rFonts w:ascii="Arial" w:eastAsia="Arial" w:hAnsi="Arial" w:cs="Arial"/>
                    <w:i/>
                  </w:rPr>
                </w:pPr>
                <w:r>
                  <w:rPr>
                    <w:rFonts w:ascii="Arial" w:eastAsia="Arial" w:hAnsi="Arial" w:cs="Arial"/>
                    <w:i/>
                  </w:rPr>
                  <w:t>Tesoro General”</w:t>
                </w:r>
              </w:p>
            </w:tc>
          </w:tr>
        </w:tbl>
      </w:sdtContent>
    </w:sdt>
    <w:p w:rsidR="0084049B" w:rsidRDefault="0084049B" w:rsidP="008404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i/>
        </w:rPr>
      </w:pPr>
    </w:p>
    <w:p w:rsidR="0084049B" w:rsidRDefault="0084049B" w:rsidP="008404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ARTÍCULO 3. </w:t>
      </w:r>
      <w:r>
        <w:rPr>
          <w:rFonts w:ascii="Arial" w:eastAsia="Arial" w:hAnsi="Arial" w:cs="Arial"/>
          <w:color w:val="000000"/>
          <w:sz w:val="24"/>
          <w:szCs w:val="24"/>
        </w:rPr>
        <w:t>Modifíquese el artículo 19 del Decreto Ley 785 de 2005, el cual quedará así́:</w:t>
      </w:r>
    </w:p>
    <w:p w:rsidR="0084049B" w:rsidRDefault="0084049B" w:rsidP="008404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:rsidR="0084049B" w:rsidRDefault="0084049B" w:rsidP="008404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ARTÍCULO 19. NIVEL TÉCNICO. 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EI Nivel Técnico está integrado por la siguiente nomenclatura y clasificación </w:t>
      </w:r>
      <w:r>
        <w:rPr>
          <w:rFonts w:ascii="Arial" w:eastAsia="Arial" w:hAnsi="Arial" w:cs="Arial"/>
          <w:i/>
        </w:rPr>
        <w:t>específica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de empleos.</w:t>
      </w:r>
    </w:p>
    <w:p w:rsidR="0084049B" w:rsidRDefault="0084049B" w:rsidP="008404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i/>
        </w:rPr>
      </w:pPr>
    </w:p>
    <w:sdt>
      <w:sdtPr>
        <w:tag w:val="goog_rdk_1"/>
        <w:id w:val="960692646"/>
        <w:lock w:val="contentLocked"/>
      </w:sdtPr>
      <w:sdtContent>
        <w:tbl>
          <w:tblPr>
            <w:tblW w:w="960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825"/>
            <w:gridCol w:w="8775"/>
          </w:tblGrid>
          <w:tr w:rsidR="0084049B" w:rsidTr="00E64703">
            <w:trPr>
              <w:tblHeader/>
            </w:trPr>
            <w:tc>
              <w:tcPr>
                <w:tcW w:w="8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4049B" w:rsidRDefault="0084049B" w:rsidP="00E64703">
                <w:pPr>
                  <w:spacing w:line="276" w:lineRule="auto"/>
                  <w:rPr>
                    <w:rFonts w:ascii="Arial" w:eastAsia="Arial" w:hAnsi="Arial" w:cs="Arial"/>
                    <w:b/>
                    <w:i/>
                  </w:rPr>
                </w:pPr>
                <w:r>
                  <w:rPr>
                    <w:rFonts w:ascii="Arial" w:eastAsia="Arial" w:hAnsi="Arial" w:cs="Arial"/>
                    <w:b/>
                    <w:i/>
                  </w:rPr>
                  <w:t xml:space="preserve">Cod.   </w:t>
                </w:r>
              </w:p>
            </w:tc>
            <w:tc>
              <w:tcPr>
                <w:tcW w:w="87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4049B" w:rsidRDefault="0084049B" w:rsidP="00E64703">
                <w:pPr>
                  <w:spacing w:line="276" w:lineRule="auto"/>
                  <w:rPr>
                    <w:rFonts w:ascii="Arial" w:eastAsia="Arial" w:hAnsi="Arial" w:cs="Arial"/>
                    <w:b/>
                    <w:i/>
                  </w:rPr>
                </w:pPr>
                <w:r>
                  <w:rPr>
                    <w:rFonts w:ascii="Arial" w:eastAsia="Arial" w:hAnsi="Arial" w:cs="Arial"/>
                    <w:b/>
                    <w:i/>
                  </w:rPr>
                  <w:t>Denominación del empleo:</w:t>
                </w:r>
              </w:p>
            </w:tc>
          </w:tr>
          <w:tr w:rsidR="0084049B" w:rsidTr="00E64703">
            <w:tc>
              <w:tcPr>
                <w:tcW w:w="8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4049B" w:rsidRDefault="0084049B" w:rsidP="00E64703">
                <w:pPr>
                  <w:spacing w:line="276" w:lineRule="auto"/>
                  <w:rPr>
                    <w:rFonts w:ascii="Arial" w:eastAsia="Arial" w:hAnsi="Arial" w:cs="Arial"/>
                    <w:i/>
                  </w:rPr>
                </w:pPr>
                <w:r>
                  <w:rPr>
                    <w:rFonts w:ascii="Arial" w:eastAsia="Arial" w:hAnsi="Arial" w:cs="Arial"/>
                    <w:i/>
                  </w:rPr>
                  <w:t xml:space="preserve">335 </w:t>
                </w:r>
              </w:p>
            </w:tc>
            <w:tc>
              <w:tcPr>
                <w:tcW w:w="87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4049B" w:rsidRDefault="0084049B" w:rsidP="00E64703">
                <w:pPr>
                  <w:spacing w:line="276" w:lineRule="auto"/>
                  <w:rPr>
                    <w:rFonts w:ascii="Arial" w:eastAsia="Arial" w:hAnsi="Arial" w:cs="Arial"/>
                    <w:i/>
                  </w:rPr>
                </w:pPr>
                <w:r>
                  <w:rPr>
                    <w:rFonts w:ascii="Arial" w:eastAsia="Arial" w:hAnsi="Arial" w:cs="Arial"/>
                    <w:i/>
                  </w:rPr>
                  <w:t>Auxiliar de vuelo</w:t>
                </w:r>
              </w:p>
            </w:tc>
          </w:tr>
          <w:tr w:rsidR="0084049B" w:rsidTr="00E64703">
            <w:tc>
              <w:tcPr>
                <w:tcW w:w="8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4049B" w:rsidRDefault="0084049B" w:rsidP="00E64703">
                <w:pPr>
                  <w:spacing w:line="276" w:lineRule="auto"/>
                  <w:rPr>
                    <w:rFonts w:ascii="Arial" w:eastAsia="Arial" w:hAnsi="Arial" w:cs="Arial"/>
                    <w:i/>
                  </w:rPr>
                </w:pPr>
                <w:r>
                  <w:rPr>
                    <w:rFonts w:ascii="Arial" w:eastAsia="Arial" w:hAnsi="Arial" w:cs="Arial"/>
                    <w:i/>
                  </w:rPr>
                  <w:lastRenderedPageBreak/>
                  <w:t xml:space="preserve">312 </w:t>
                </w:r>
              </w:p>
            </w:tc>
            <w:tc>
              <w:tcPr>
                <w:tcW w:w="87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4049B" w:rsidRDefault="0084049B" w:rsidP="00E64703">
                <w:pPr>
                  <w:spacing w:line="276" w:lineRule="auto"/>
                  <w:rPr>
                    <w:rFonts w:ascii="Arial" w:eastAsia="Arial" w:hAnsi="Arial" w:cs="Arial"/>
                    <w:i/>
                  </w:rPr>
                </w:pPr>
                <w:r>
                  <w:rPr>
                    <w:rFonts w:ascii="Arial" w:eastAsia="Arial" w:hAnsi="Arial" w:cs="Arial"/>
                    <w:i/>
                  </w:rPr>
                  <w:t>Inspector de Tránsito y transporte</w:t>
                </w:r>
              </w:p>
            </w:tc>
          </w:tr>
          <w:tr w:rsidR="0084049B" w:rsidTr="00E64703">
            <w:tc>
              <w:tcPr>
                <w:tcW w:w="8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4049B" w:rsidRDefault="0084049B" w:rsidP="00E64703">
                <w:pPr>
                  <w:spacing w:line="276" w:lineRule="auto"/>
                  <w:rPr>
                    <w:rFonts w:ascii="Arial" w:eastAsia="Arial" w:hAnsi="Arial" w:cs="Arial"/>
                    <w:i/>
                  </w:rPr>
                </w:pPr>
                <w:r>
                  <w:rPr>
                    <w:rFonts w:ascii="Arial" w:eastAsia="Arial" w:hAnsi="Arial" w:cs="Arial"/>
                    <w:i/>
                  </w:rPr>
                  <w:t xml:space="preserve">313 </w:t>
                </w:r>
              </w:p>
            </w:tc>
            <w:tc>
              <w:tcPr>
                <w:tcW w:w="87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4049B" w:rsidRDefault="0084049B" w:rsidP="00E64703">
                <w:pPr>
                  <w:spacing w:line="276" w:lineRule="auto"/>
                  <w:rPr>
                    <w:rFonts w:ascii="Arial" w:eastAsia="Arial" w:hAnsi="Arial" w:cs="Arial"/>
                    <w:i/>
                  </w:rPr>
                </w:pPr>
                <w:r>
                  <w:rPr>
                    <w:rFonts w:ascii="Arial" w:eastAsia="Arial" w:hAnsi="Arial" w:cs="Arial"/>
                    <w:i/>
                  </w:rPr>
                  <w:t>Instructor</w:t>
                </w:r>
              </w:p>
            </w:tc>
          </w:tr>
          <w:tr w:rsidR="0084049B" w:rsidTr="00E64703">
            <w:tc>
              <w:tcPr>
                <w:tcW w:w="8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4049B" w:rsidRDefault="0084049B" w:rsidP="00E64703">
                <w:pPr>
                  <w:spacing w:line="276" w:lineRule="auto"/>
                  <w:rPr>
                    <w:rFonts w:ascii="Arial" w:eastAsia="Arial" w:hAnsi="Arial" w:cs="Arial"/>
                    <w:i/>
                  </w:rPr>
                </w:pPr>
                <w:r>
                  <w:rPr>
                    <w:rFonts w:ascii="Arial" w:eastAsia="Arial" w:hAnsi="Arial" w:cs="Arial"/>
                    <w:i/>
                  </w:rPr>
                  <w:t>336</w:t>
                </w:r>
              </w:p>
            </w:tc>
            <w:tc>
              <w:tcPr>
                <w:tcW w:w="87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4049B" w:rsidRDefault="0084049B" w:rsidP="00E64703">
                <w:pPr>
                  <w:spacing w:line="276" w:lineRule="auto"/>
                  <w:rPr>
                    <w:rFonts w:ascii="Arial" w:eastAsia="Arial" w:hAnsi="Arial" w:cs="Arial"/>
                    <w:i/>
                  </w:rPr>
                </w:pPr>
                <w:r>
                  <w:rPr>
                    <w:rFonts w:ascii="Arial" w:eastAsia="Arial" w:hAnsi="Arial" w:cs="Arial"/>
                    <w:i/>
                  </w:rPr>
                  <w:t>Subcomandante de bomberos</w:t>
                </w:r>
              </w:p>
            </w:tc>
          </w:tr>
          <w:tr w:rsidR="0084049B" w:rsidTr="00E64703">
            <w:tc>
              <w:tcPr>
                <w:tcW w:w="8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4049B" w:rsidRDefault="0084049B" w:rsidP="00E64703">
                <w:pPr>
                  <w:spacing w:line="276" w:lineRule="auto"/>
                  <w:rPr>
                    <w:rFonts w:ascii="Arial" w:eastAsia="Arial" w:hAnsi="Arial" w:cs="Arial"/>
                    <w:i/>
                  </w:rPr>
                </w:pPr>
                <w:r>
                  <w:rPr>
                    <w:rFonts w:ascii="Arial" w:eastAsia="Arial" w:hAnsi="Arial" w:cs="Arial"/>
                    <w:i/>
                  </w:rPr>
                  <w:t xml:space="preserve">367 </w:t>
                </w:r>
              </w:p>
            </w:tc>
            <w:tc>
              <w:tcPr>
                <w:tcW w:w="87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4049B" w:rsidRDefault="0084049B" w:rsidP="00E64703">
                <w:pPr>
                  <w:spacing w:line="276" w:lineRule="auto"/>
                  <w:rPr>
                    <w:rFonts w:ascii="Arial" w:eastAsia="Arial" w:hAnsi="Arial" w:cs="Arial"/>
                    <w:i/>
                  </w:rPr>
                </w:pPr>
                <w:r>
                  <w:rPr>
                    <w:rFonts w:ascii="Arial" w:eastAsia="Arial" w:hAnsi="Arial" w:cs="Arial"/>
                    <w:i/>
                  </w:rPr>
                  <w:t>Técnico administrativo</w:t>
                </w:r>
              </w:p>
            </w:tc>
          </w:tr>
          <w:tr w:rsidR="0084049B" w:rsidTr="00E64703">
            <w:tc>
              <w:tcPr>
                <w:tcW w:w="8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4049B" w:rsidRDefault="0084049B" w:rsidP="00E64703">
                <w:pPr>
                  <w:spacing w:line="276" w:lineRule="auto"/>
                  <w:rPr>
                    <w:rFonts w:ascii="Arial" w:eastAsia="Arial" w:hAnsi="Arial" w:cs="Arial"/>
                    <w:i/>
                  </w:rPr>
                </w:pPr>
                <w:r>
                  <w:rPr>
                    <w:rFonts w:ascii="Arial" w:eastAsia="Arial" w:hAnsi="Arial" w:cs="Arial"/>
                    <w:i/>
                  </w:rPr>
                  <w:t xml:space="preserve">323 </w:t>
                </w:r>
              </w:p>
            </w:tc>
            <w:tc>
              <w:tcPr>
                <w:tcW w:w="87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4049B" w:rsidRDefault="0084049B" w:rsidP="00E64703">
                <w:pPr>
                  <w:spacing w:line="276" w:lineRule="auto"/>
                  <w:rPr>
                    <w:rFonts w:ascii="Arial" w:eastAsia="Arial" w:hAnsi="Arial" w:cs="Arial"/>
                    <w:i/>
                  </w:rPr>
                </w:pPr>
                <w:r>
                  <w:rPr>
                    <w:rFonts w:ascii="Arial" w:eastAsia="Arial" w:hAnsi="Arial" w:cs="Arial"/>
                    <w:i/>
                  </w:rPr>
                  <w:t>Técnico área de salud</w:t>
                </w:r>
              </w:p>
            </w:tc>
          </w:tr>
          <w:tr w:rsidR="0084049B" w:rsidTr="00E64703">
            <w:tc>
              <w:tcPr>
                <w:tcW w:w="8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4049B" w:rsidRDefault="0084049B" w:rsidP="00E64703">
                <w:pPr>
                  <w:spacing w:line="276" w:lineRule="auto"/>
                  <w:jc w:val="both"/>
                  <w:rPr>
                    <w:rFonts w:ascii="Arial" w:eastAsia="Arial" w:hAnsi="Arial" w:cs="Arial"/>
                    <w:i/>
                  </w:rPr>
                </w:pPr>
                <w:r>
                  <w:rPr>
                    <w:rFonts w:ascii="Arial" w:eastAsia="Arial" w:hAnsi="Arial" w:cs="Arial"/>
                    <w:i/>
                  </w:rPr>
                  <w:t xml:space="preserve">314 </w:t>
                </w:r>
              </w:p>
            </w:tc>
            <w:tc>
              <w:tcPr>
                <w:tcW w:w="87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4049B" w:rsidRDefault="0084049B" w:rsidP="00E64703">
                <w:pPr>
                  <w:spacing w:line="276" w:lineRule="auto"/>
                  <w:jc w:val="both"/>
                  <w:rPr>
                    <w:rFonts w:ascii="Arial" w:eastAsia="Arial" w:hAnsi="Arial" w:cs="Arial"/>
                    <w:i/>
                  </w:rPr>
                </w:pPr>
                <w:r>
                  <w:rPr>
                    <w:rFonts w:ascii="Arial" w:eastAsia="Arial" w:hAnsi="Arial" w:cs="Arial"/>
                    <w:i/>
                  </w:rPr>
                  <w:t>Técnico operativo</w:t>
                </w:r>
              </w:p>
            </w:tc>
          </w:tr>
        </w:tbl>
      </w:sdtContent>
    </w:sdt>
    <w:p w:rsidR="0084049B" w:rsidRDefault="0084049B" w:rsidP="008404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</w:p>
    <w:p w:rsidR="0084049B" w:rsidRDefault="0084049B" w:rsidP="008404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ARTÍCULO 4. EQUIPOS INTERDISCIPLINARIOS: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En cada Inspección de Convivencia y Paz, y de acuerdo con las necesidades de cada ente territorial, se deberán conformar equipos interdisciplinarios para dar cumplimiento a las funciones asignadas por la Ley 1801 de 2016 a las inspecciones. Lo anterior, obedeciendo al presupuesto de la entidad territorial correspondiente. </w:t>
      </w:r>
    </w:p>
    <w:p w:rsidR="0084049B" w:rsidRDefault="0084049B" w:rsidP="008404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Para aquellos municipios con 100.000 o más habitantes el equipo interdisciplinario de trabajo deberá́ ser de nivel técnico, conforme a la clasificación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específica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 empleos, contenida en el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artículo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19 del Decreto Ley No. 785 de 2005, así́: </w:t>
      </w:r>
    </w:p>
    <w:p w:rsidR="0084049B" w:rsidRDefault="0084049B" w:rsidP="0084049B">
      <w:pPr>
        <w:spacing w:line="276" w:lineRule="auto"/>
        <w:jc w:val="both"/>
        <w:rPr>
          <w:rFonts w:ascii="Arial" w:eastAsia="Arial" w:hAnsi="Arial" w:cs="Arial"/>
          <w:b/>
        </w:rPr>
      </w:pPr>
    </w:p>
    <w:p w:rsidR="0084049B" w:rsidRDefault="0084049B" w:rsidP="0084049B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NIVEL TÉCNICO.</w:t>
      </w:r>
      <w:r>
        <w:rPr>
          <w:rFonts w:ascii="Arial" w:eastAsia="Arial" w:hAnsi="Arial" w:cs="Arial"/>
        </w:rPr>
        <w:t xml:space="preserve"> EI Nivel Técnico está integrado por la siguiente nomenclatura:</w:t>
      </w:r>
    </w:p>
    <w:p w:rsidR="0084049B" w:rsidRDefault="0084049B" w:rsidP="0084049B">
      <w:pPr>
        <w:spacing w:line="276" w:lineRule="auto"/>
        <w:jc w:val="both"/>
        <w:rPr>
          <w:rFonts w:ascii="Arial" w:eastAsia="Arial" w:hAnsi="Arial" w:cs="Arial"/>
          <w:i/>
        </w:rPr>
      </w:pPr>
    </w:p>
    <w:sdt>
      <w:sdtPr>
        <w:tag w:val="goog_rdk_2"/>
        <w:id w:val="-1967498299"/>
        <w:lock w:val="contentLocked"/>
      </w:sdtPr>
      <w:sdtContent>
        <w:tbl>
          <w:tblPr>
            <w:tblW w:w="960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825"/>
            <w:gridCol w:w="8775"/>
          </w:tblGrid>
          <w:tr w:rsidR="0084049B" w:rsidTr="00E64703">
            <w:trPr>
              <w:tblHeader/>
            </w:trPr>
            <w:tc>
              <w:tcPr>
                <w:tcW w:w="8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4049B" w:rsidRDefault="0084049B" w:rsidP="00E64703">
                <w:pPr>
                  <w:spacing w:line="276" w:lineRule="auto"/>
                  <w:rPr>
                    <w:rFonts w:ascii="Arial" w:eastAsia="Arial" w:hAnsi="Arial" w:cs="Arial"/>
                    <w:b/>
                    <w:i/>
                  </w:rPr>
                </w:pPr>
                <w:r>
                  <w:rPr>
                    <w:rFonts w:ascii="Arial" w:eastAsia="Arial" w:hAnsi="Arial" w:cs="Arial"/>
                    <w:b/>
                    <w:i/>
                  </w:rPr>
                  <w:t xml:space="preserve">Cod.   </w:t>
                </w:r>
              </w:p>
            </w:tc>
            <w:tc>
              <w:tcPr>
                <w:tcW w:w="87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4049B" w:rsidRDefault="0084049B" w:rsidP="00E64703">
                <w:pPr>
                  <w:spacing w:line="276" w:lineRule="auto"/>
                  <w:rPr>
                    <w:rFonts w:ascii="Arial" w:eastAsia="Arial" w:hAnsi="Arial" w:cs="Arial"/>
                    <w:b/>
                    <w:i/>
                  </w:rPr>
                </w:pPr>
                <w:r>
                  <w:rPr>
                    <w:rFonts w:ascii="Arial" w:eastAsia="Arial" w:hAnsi="Arial" w:cs="Arial"/>
                    <w:b/>
                    <w:i/>
                  </w:rPr>
                  <w:t>Denominación del empleo:</w:t>
                </w:r>
              </w:p>
            </w:tc>
          </w:tr>
          <w:tr w:rsidR="0084049B" w:rsidTr="00E64703">
            <w:tc>
              <w:tcPr>
                <w:tcW w:w="8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4049B" w:rsidRDefault="0084049B" w:rsidP="00E64703">
                <w:pPr>
                  <w:spacing w:line="276" w:lineRule="auto"/>
                  <w:jc w:val="both"/>
                  <w:rPr>
                    <w:rFonts w:ascii="Arial" w:eastAsia="Arial" w:hAnsi="Arial" w:cs="Arial"/>
                    <w:i/>
                  </w:rPr>
                </w:pPr>
                <w:r>
                  <w:rPr>
                    <w:rFonts w:ascii="Arial" w:eastAsia="Arial" w:hAnsi="Arial" w:cs="Arial"/>
                  </w:rPr>
                  <w:t xml:space="preserve">314 </w:t>
                </w:r>
              </w:p>
            </w:tc>
            <w:tc>
              <w:tcPr>
                <w:tcW w:w="87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4049B" w:rsidRDefault="0084049B" w:rsidP="00E64703">
                <w:pPr>
                  <w:spacing w:line="276" w:lineRule="auto"/>
                  <w:jc w:val="both"/>
                  <w:rPr>
                    <w:rFonts w:ascii="Arial" w:eastAsia="Arial" w:hAnsi="Arial" w:cs="Arial"/>
                    <w:i/>
                  </w:rPr>
                </w:pPr>
                <w:r>
                  <w:rPr>
                    <w:rFonts w:ascii="Arial" w:eastAsia="Arial" w:hAnsi="Arial" w:cs="Arial"/>
                  </w:rPr>
                  <w:t xml:space="preserve">Técnico operativo </w:t>
                </w:r>
              </w:p>
            </w:tc>
          </w:tr>
          <w:tr w:rsidR="0084049B" w:rsidTr="00E64703">
            <w:tc>
              <w:tcPr>
                <w:tcW w:w="8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4049B" w:rsidRDefault="0084049B" w:rsidP="00E64703">
                <w:pPr>
                  <w:spacing w:line="276" w:lineRule="auto"/>
                  <w:jc w:val="both"/>
                  <w:rPr>
                    <w:rFonts w:ascii="Arial" w:eastAsia="Arial" w:hAnsi="Arial" w:cs="Arial"/>
                    <w:i/>
                  </w:rPr>
                </w:pPr>
                <w:r>
                  <w:rPr>
                    <w:rFonts w:ascii="Arial" w:eastAsia="Arial" w:hAnsi="Arial" w:cs="Arial"/>
                  </w:rPr>
                  <w:t xml:space="preserve">367 </w:t>
                </w:r>
              </w:p>
            </w:tc>
            <w:tc>
              <w:tcPr>
                <w:tcW w:w="87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4049B" w:rsidRDefault="0084049B" w:rsidP="00E64703">
                <w:pPr>
                  <w:spacing w:line="276" w:lineRule="auto"/>
                  <w:jc w:val="both"/>
                  <w:rPr>
                    <w:rFonts w:ascii="Arial" w:eastAsia="Arial" w:hAnsi="Arial" w:cs="Arial"/>
                    <w:i/>
                  </w:rPr>
                </w:pPr>
                <w:r>
                  <w:rPr>
                    <w:rFonts w:ascii="Arial" w:eastAsia="Arial" w:hAnsi="Arial" w:cs="Arial"/>
                  </w:rPr>
                  <w:t>Técnico administrativo</w:t>
                </w:r>
              </w:p>
            </w:tc>
          </w:tr>
        </w:tbl>
      </w:sdtContent>
    </w:sdt>
    <w:p w:rsidR="0084049B" w:rsidRDefault="0084049B" w:rsidP="0084049B">
      <w:pPr>
        <w:spacing w:line="276" w:lineRule="auto"/>
        <w:jc w:val="both"/>
        <w:rPr>
          <w:rFonts w:ascii="Arial" w:eastAsia="Arial" w:hAnsi="Arial" w:cs="Arial"/>
        </w:rPr>
      </w:pPr>
    </w:p>
    <w:p w:rsidR="0084049B" w:rsidRDefault="0084049B" w:rsidP="008404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 xml:space="preserve">PARÁGRAFO 1: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Para la implementación del presente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artículo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las entidades territoriales acorde a las categorías de cada Municipio o Distrito, deberán tener en cuenta las cargas laborales para hacer los traslados de independencias frente a las necesidades de personal. </w:t>
      </w:r>
    </w:p>
    <w:p w:rsidR="0084049B" w:rsidRDefault="0084049B" w:rsidP="008404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PARÁGRAFO 2.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En todo caso, los equipos interadministrativos, se integrarán con cargos ya existentes en el respectivo Municipio o Distrito y en ningún caso se podrá crear, ni aumentar, ningún gasto burocrático adicional al ya existente. </w:t>
      </w:r>
    </w:p>
    <w:p w:rsidR="0084049B" w:rsidRDefault="0084049B" w:rsidP="008404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</w:rPr>
      </w:pPr>
    </w:p>
    <w:p w:rsidR="0084049B" w:rsidRDefault="0084049B" w:rsidP="008404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ARTÍCULO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5. CONVENIOS: </w:t>
      </w:r>
      <w:r>
        <w:rPr>
          <w:rFonts w:ascii="Arial" w:eastAsia="Arial" w:hAnsi="Arial" w:cs="Arial"/>
          <w:color w:val="000000"/>
          <w:sz w:val="24"/>
          <w:szCs w:val="24"/>
        </w:rPr>
        <w:t>El Ministerio del Interior y el Ministerio de Justicia y del derecho, delegar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 funcionarios para la elaboración de convenios que permitan el fortalecimiento y mejora de las capacidades y funciones de las Inspecciones de Convivencia y Paz.</w:t>
      </w:r>
    </w:p>
    <w:p w:rsidR="0084049B" w:rsidRDefault="0084049B" w:rsidP="008404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PARÁGRAFO: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El Ministerio del Interior vigilará y acompañará la asignación de recursos 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inversión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 los FONSET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-Fondos Territoriales de Seguridad y Convivencia- </w:t>
      </w:r>
      <w:r>
        <w:rPr>
          <w:rFonts w:ascii="Arial" w:eastAsia="Arial" w:hAnsi="Arial" w:cs="Arial"/>
          <w:color w:val="000000"/>
          <w:sz w:val="24"/>
          <w:szCs w:val="24"/>
        </w:rPr>
        <w:t>territoriales a las Inspecciones de Convivencia y Paz de su Departamento, Distrito o Municipio.</w:t>
      </w:r>
    </w:p>
    <w:p w:rsidR="0084049B" w:rsidRDefault="0084049B" w:rsidP="008404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</w:rPr>
      </w:pPr>
    </w:p>
    <w:p w:rsidR="0084049B" w:rsidRDefault="0084049B" w:rsidP="008404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ARTÍCULO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6</w:t>
      </w:r>
      <w:r>
        <w:rPr>
          <w:rFonts w:ascii="Arial" w:eastAsia="Arial" w:hAnsi="Arial" w:cs="Arial"/>
          <w:color w:val="000000"/>
          <w:sz w:val="24"/>
          <w:szCs w:val="24"/>
        </w:rPr>
        <w:t>. Modifíquese el artículo 206 de la Ley 1801 de 2016, el cual quedará así:</w:t>
      </w:r>
    </w:p>
    <w:p w:rsidR="0084049B" w:rsidRDefault="0084049B" w:rsidP="008404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ARTÍCULO 206.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Atribuciones de los Inspectores de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Convivencia y Paz </w:t>
      </w:r>
      <w:r>
        <w:rPr>
          <w:rFonts w:ascii="Arial" w:eastAsia="Arial" w:hAnsi="Arial" w:cs="Arial"/>
          <w:color w:val="000000"/>
          <w:sz w:val="24"/>
          <w:szCs w:val="24"/>
        </w:rPr>
        <w:t>rurales, urbanos y corregidores. Les corresponde la aplicación de las siguientes medidas:</w:t>
      </w:r>
    </w:p>
    <w:p w:rsidR="0084049B" w:rsidRDefault="0084049B" w:rsidP="008404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24"/>
          <w:szCs w:val="24"/>
        </w:rPr>
        <w:t>1. Conciliar para la solución de conflictos de convivencia, cuando sea procedente.</w:t>
      </w:r>
    </w:p>
    <w:p w:rsidR="0084049B" w:rsidRDefault="0084049B" w:rsidP="008404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2. Conocer </w:t>
      </w:r>
      <w:r>
        <w:rPr>
          <w:rFonts w:ascii="Arial" w:eastAsia="Arial" w:hAnsi="Arial" w:cs="Arial"/>
        </w:rPr>
        <w:t xml:space="preserve">sobre </w:t>
      </w:r>
      <w:r>
        <w:rPr>
          <w:rFonts w:ascii="Arial" w:eastAsia="Arial" w:hAnsi="Arial" w:cs="Arial"/>
          <w:color w:val="000000"/>
          <w:sz w:val="24"/>
          <w:szCs w:val="24"/>
        </w:rPr>
        <w:t>los comportamientos contrarios a la convivencia en materia de seguridad,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tranquilidad, ambiente y recursos naturales, derecho de reunión, protección a los bienes y privacidad, actividad económica, urbanismo, espacio público y libertad de circulación.</w:t>
      </w:r>
    </w:p>
    <w:p w:rsidR="0084049B" w:rsidRDefault="0084049B" w:rsidP="008404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3. Ejecutar la orden 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restitución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, en casos de tierras comunales.</w:t>
      </w:r>
    </w:p>
    <w:p w:rsidR="0084049B" w:rsidRDefault="0084049B" w:rsidP="008404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4. Las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demás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que le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señalen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la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Constitución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, la ley, las ordenanzas y los acuerdos.</w:t>
      </w:r>
    </w:p>
    <w:p w:rsidR="0084049B" w:rsidRDefault="0084049B" w:rsidP="008404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5. Conocer, en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única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instancia, de la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aplicación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 las siguientes medidas correctivas: </w:t>
      </w:r>
    </w:p>
    <w:p w:rsidR="0084049B" w:rsidRDefault="0084049B" w:rsidP="0084049B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Reparación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daños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materiales de muebles o inmuebles; </w:t>
      </w:r>
    </w:p>
    <w:p w:rsidR="0084049B" w:rsidRDefault="0084049B" w:rsidP="0084049B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Expulsión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 domicilio; </w:t>
      </w:r>
    </w:p>
    <w:p w:rsidR="0084049B" w:rsidRDefault="0084049B" w:rsidP="0084049B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lastRenderedPageBreak/>
        <w:t>Prohibición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 ingreso a actividad que involucra aglomeraciones 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público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complejas o no complejas; </w:t>
      </w:r>
    </w:p>
    <w:p w:rsidR="0084049B" w:rsidRDefault="0084049B" w:rsidP="0084049B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Decomiso.</w:t>
      </w:r>
    </w:p>
    <w:p w:rsidR="0084049B" w:rsidRDefault="0084049B" w:rsidP="008404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Arial" w:eastAsia="Arial" w:hAnsi="Arial" w:cs="Arial"/>
        </w:rPr>
      </w:pPr>
    </w:p>
    <w:p w:rsidR="0084049B" w:rsidRDefault="0084049B" w:rsidP="008404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6. Conocer en primera instancia de la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aplicación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 las siguientes medidas correctivas: </w:t>
      </w:r>
    </w:p>
    <w:p w:rsidR="0084049B" w:rsidRDefault="0084049B" w:rsidP="0084049B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Suspensión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construcción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demolición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; </w:t>
      </w:r>
    </w:p>
    <w:p w:rsidR="0084049B" w:rsidRDefault="0084049B" w:rsidP="0084049B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Demolición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 obra; </w:t>
      </w:r>
    </w:p>
    <w:p w:rsidR="0084049B" w:rsidRDefault="0084049B" w:rsidP="0084049B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Construcción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cerramiento,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reparación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o mantenimiento de inmueble; </w:t>
      </w:r>
    </w:p>
    <w:p w:rsidR="0084049B" w:rsidRDefault="0084049B" w:rsidP="0084049B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Reparación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daños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materiales por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perturbación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a la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posesión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y tenencia de inmuebles; </w:t>
      </w:r>
    </w:p>
    <w:p w:rsidR="0084049B" w:rsidRDefault="0084049B" w:rsidP="0084049B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Restitución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y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protección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 bienes inmuebles, diferentes a los descritos en el numeral 17 del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artículo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205; </w:t>
      </w:r>
    </w:p>
    <w:p w:rsidR="0084049B" w:rsidRDefault="0084049B" w:rsidP="0084049B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Restablecimiento del derecho de servidumbre y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reparación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daños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materiales;</w:t>
      </w:r>
    </w:p>
    <w:p w:rsidR="0084049B" w:rsidRDefault="0084049B" w:rsidP="0084049B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Remoción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 bienes, en las infracciones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urbanísticas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;</w:t>
      </w:r>
    </w:p>
    <w:p w:rsidR="0084049B" w:rsidRDefault="0084049B" w:rsidP="0084049B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Multas;</w:t>
      </w:r>
    </w:p>
    <w:p w:rsidR="0084049B" w:rsidRDefault="0084049B" w:rsidP="0084049B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Suspensión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definitiva de actividad.</w:t>
      </w:r>
    </w:p>
    <w:p w:rsidR="0084049B" w:rsidRDefault="0084049B" w:rsidP="008404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Arial" w:eastAsia="Arial" w:hAnsi="Arial" w:cs="Arial"/>
        </w:rPr>
      </w:pPr>
    </w:p>
    <w:p w:rsidR="0084049B" w:rsidRDefault="0084049B" w:rsidP="008404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7. Ejecutar las comisiones que trata el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artículo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38 del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Código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General del Proceso 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subcomisionar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a una autoridad que tenga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jurisdicción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y competencia, quienes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ejercerán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transitoriamente como autoridad administrativa 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policía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84049B" w:rsidRDefault="0084049B" w:rsidP="008404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8. Desarrollar estrategias en materia 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pedagogía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 paz,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resolución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 conflictos y justicia restaurativa.</w:t>
      </w:r>
    </w:p>
    <w:p w:rsidR="0084049B" w:rsidRDefault="0084049B" w:rsidP="008404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</w:rPr>
      </w:pPr>
    </w:p>
    <w:p w:rsidR="0084049B" w:rsidRDefault="0084049B" w:rsidP="008404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PARÁGRAFO 1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Las autoridades a que se refieren los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artículos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anteriores,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deberán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realizar las diligencias jurisdiccionales o administrativas por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comisión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 los jueces 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subcomisión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 los alcaldes de acuerdo con las normas especiales sobre la materia.</w:t>
      </w:r>
    </w:p>
    <w:p w:rsidR="0084049B" w:rsidRDefault="0084049B" w:rsidP="008404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Para el cumplimiento de la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comisión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subcomisión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podrán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a su vez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subcomisionar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a otra autoridad que tenga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jurisdicción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y competencia, quienes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ejercerán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transitoriamente como autoridad administrativa 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policía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y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estarán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obligados a cumplir la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subcomisión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dentro de los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términos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que se le establezca.</w:t>
      </w:r>
    </w:p>
    <w:p w:rsidR="0084049B" w:rsidRDefault="0084049B" w:rsidP="008404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 xml:space="preserve">PARÁGRAFO 2.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Cada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alcaldía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tendra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́ el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número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 inspectores de Convivencia y Paz que el Alcalde considere necesario, para una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rápida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y cumplida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prestación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 la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función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Policía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en el municipio.</w:t>
      </w:r>
    </w:p>
    <w:p w:rsidR="0084049B" w:rsidRDefault="0084049B" w:rsidP="008404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Habra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́ inspecciones de Convivencia y Paz, permanentes durante veinticuatro (24) horas en las ciudades capitales de departamento, en los distritos, y en los municipios que tengan una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población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superior a los cien mil habitantes.</w:t>
      </w:r>
    </w:p>
    <w:p w:rsidR="0084049B" w:rsidRDefault="0084049B" w:rsidP="008404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</w:rPr>
      </w:pPr>
    </w:p>
    <w:p w:rsidR="0084049B" w:rsidRDefault="0084049B" w:rsidP="008404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PARÁGRAFO 3.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Para los efectos previstos en el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artículo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18 del Decreto Ley 785 de 2005, la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formación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profesional para el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desempeño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 los cargos de Inspector de Paz y Convivencia de cualquier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categoría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sera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́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únicamente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la de abogado.</w:t>
      </w:r>
    </w:p>
    <w:p w:rsidR="0084049B" w:rsidRDefault="0084049B" w:rsidP="008404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Para aquellos inspectores de Paz y Convivencia que hayan culminado y aprobado las materias de pregrado en derecho o tengan estudios en ciencias sociales, forenses y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criminología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y ostenten derechos de carrera administrativa con retroactividad de esta ley, no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serán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afectados por esta norma.</w:t>
      </w:r>
    </w:p>
    <w:p w:rsidR="0084049B" w:rsidRDefault="0084049B" w:rsidP="008404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mantendra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́ excepcionalmente el grado de profesional conforme a la nomenclatura de empleos del Decreto Ley 785 de 2005, a los inspectores de Convivencia y Paz que dentro de los seis (6) meses siguientes a partir de la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promulgación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 la presente ley, acredite ante las entidades territoriales correspondientes al ejercicio de sus funciones y al Departamento Administrativo de Función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Pública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el certificado de homologación de materias en pregrado de Derecho, emitido por una institución universitaria avalada por el Ministerio 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Educación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Nacional.</w:t>
      </w:r>
    </w:p>
    <w:p w:rsidR="0084049B" w:rsidRDefault="0084049B" w:rsidP="008404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</w:rPr>
      </w:pPr>
    </w:p>
    <w:p w:rsidR="0084049B" w:rsidRDefault="0084049B" w:rsidP="008404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ARTÍCULO 7. IMPLEMENTACIÓN: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Las entidades territoriales dispondrán de seis (6) meses contados a partir de la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promulgación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 la presente ley para su implementación. </w:t>
      </w:r>
    </w:p>
    <w:p w:rsidR="0084049B" w:rsidRDefault="0084049B" w:rsidP="008404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</w:rPr>
      </w:pPr>
    </w:p>
    <w:p w:rsidR="0084049B" w:rsidRDefault="0084049B" w:rsidP="008404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  <w:highlight w:val="white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ARTÍCULO 8. VIGENCIA: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Reemplácense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todas aquellas disposiciones normativas que contengan la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expresión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“Inspector 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Policía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” por “Inspector de Convivencia y Paz”,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asi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́ como todas aquellas disposiciones normativas que contengan la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expresión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“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Inspección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Policía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” por “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Inspección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 Convivencia y Paz”. La presente ley rige a partir de su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promulgación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y deroga todas aquellas disposiciones que le sean contrarias. </w:t>
      </w: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 xml:space="preserve"> </w:t>
      </w:r>
    </w:p>
    <w:p w:rsidR="007C57E2" w:rsidRPr="0084049B" w:rsidRDefault="007C57E2" w:rsidP="009A6836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E805C1" w:rsidRPr="0084049B" w:rsidRDefault="00E805C1" w:rsidP="00974356">
      <w:pPr>
        <w:tabs>
          <w:tab w:val="left" w:pos="4820"/>
        </w:tabs>
        <w:spacing w:after="0" w:line="276" w:lineRule="auto"/>
        <w:jc w:val="both"/>
        <w:rPr>
          <w:rFonts w:ascii="Arial" w:eastAsia="Century Gothic" w:hAnsi="Arial" w:cs="Arial"/>
          <w:sz w:val="24"/>
          <w:szCs w:val="24"/>
          <w:highlight w:val="white"/>
        </w:rPr>
      </w:pPr>
    </w:p>
    <w:p w:rsidR="0084049B" w:rsidRDefault="0084049B" w:rsidP="00974356">
      <w:pPr>
        <w:tabs>
          <w:tab w:val="left" w:pos="4820"/>
        </w:tabs>
        <w:spacing w:after="0" w:line="276" w:lineRule="auto"/>
        <w:jc w:val="both"/>
        <w:rPr>
          <w:rFonts w:ascii="Arial" w:eastAsia="Century Gothic" w:hAnsi="Arial" w:cs="Arial"/>
          <w:sz w:val="24"/>
          <w:szCs w:val="24"/>
          <w:highlight w:val="white"/>
        </w:rPr>
      </w:pPr>
    </w:p>
    <w:p w:rsidR="00974356" w:rsidRPr="0084049B" w:rsidRDefault="00974356" w:rsidP="00974356">
      <w:pPr>
        <w:tabs>
          <w:tab w:val="left" w:pos="4820"/>
        </w:tabs>
        <w:spacing w:after="0" w:line="276" w:lineRule="auto"/>
        <w:jc w:val="both"/>
        <w:rPr>
          <w:rFonts w:ascii="Arial" w:eastAsia="Century Gothic" w:hAnsi="Arial" w:cs="Arial"/>
          <w:sz w:val="24"/>
          <w:szCs w:val="24"/>
          <w:highlight w:val="white"/>
        </w:rPr>
      </w:pPr>
      <w:bookmarkStart w:id="0" w:name="_GoBack"/>
      <w:bookmarkEnd w:id="0"/>
      <w:r w:rsidRPr="0084049B">
        <w:rPr>
          <w:rFonts w:ascii="Arial" w:eastAsia="Century Gothic" w:hAnsi="Arial" w:cs="Arial"/>
          <w:sz w:val="24"/>
          <w:szCs w:val="24"/>
          <w:highlight w:val="white"/>
        </w:rPr>
        <w:t>En los ant</w:t>
      </w:r>
      <w:r w:rsidR="0048283D" w:rsidRPr="0084049B">
        <w:rPr>
          <w:rFonts w:ascii="Arial" w:eastAsia="Century Gothic" w:hAnsi="Arial" w:cs="Arial"/>
          <w:sz w:val="24"/>
          <w:szCs w:val="24"/>
          <w:highlight w:val="white"/>
        </w:rPr>
        <w:t>eriores términos fue aprobado si</w:t>
      </w:r>
      <w:r w:rsidRPr="0084049B">
        <w:rPr>
          <w:rFonts w:ascii="Arial" w:eastAsia="Century Gothic" w:hAnsi="Arial" w:cs="Arial"/>
          <w:sz w:val="24"/>
          <w:szCs w:val="24"/>
          <w:highlight w:val="white"/>
        </w:rPr>
        <w:t xml:space="preserve">n modificaciones en primer debate el presente Proyecto de </w:t>
      </w:r>
      <w:r w:rsidR="0048283D" w:rsidRPr="0084049B">
        <w:rPr>
          <w:rFonts w:ascii="Arial" w:eastAsia="Century Gothic" w:hAnsi="Arial" w:cs="Arial"/>
          <w:sz w:val="24"/>
          <w:szCs w:val="24"/>
          <w:highlight w:val="white"/>
        </w:rPr>
        <w:t>Ley, según consta en Acta No. 47</w:t>
      </w:r>
      <w:r w:rsidR="007C57E2" w:rsidRPr="0084049B">
        <w:rPr>
          <w:rFonts w:ascii="Arial" w:eastAsia="Century Gothic" w:hAnsi="Arial" w:cs="Arial"/>
          <w:sz w:val="24"/>
          <w:szCs w:val="24"/>
          <w:highlight w:val="white"/>
        </w:rPr>
        <w:t xml:space="preserve"> de sesión del </w:t>
      </w:r>
      <w:r w:rsidR="0048283D" w:rsidRPr="0084049B">
        <w:rPr>
          <w:rFonts w:ascii="Arial" w:eastAsia="Century Gothic" w:hAnsi="Arial" w:cs="Arial"/>
          <w:sz w:val="24"/>
          <w:szCs w:val="24"/>
          <w:highlight w:val="white"/>
        </w:rPr>
        <w:t>14</w:t>
      </w:r>
      <w:r w:rsidRPr="0084049B">
        <w:rPr>
          <w:rFonts w:ascii="Arial" w:eastAsia="Century Gothic" w:hAnsi="Arial" w:cs="Arial"/>
          <w:sz w:val="24"/>
          <w:szCs w:val="24"/>
          <w:highlight w:val="white"/>
        </w:rPr>
        <w:t xml:space="preserve"> de </w:t>
      </w:r>
      <w:r w:rsidR="009A6836" w:rsidRPr="0084049B">
        <w:rPr>
          <w:rFonts w:ascii="Arial" w:eastAsia="Century Gothic" w:hAnsi="Arial" w:cs="Arial"/>
          <w:sz w:val="24"/>
          <w:szCs w:val="24"/>
          <w:highlight w:val="white"/>
        </w:rPr>
        <w:t>mayo</w:t>
      </w:r>
      <w:r w:rsidRPr="0084049B">
        <w:rPr>
          <w:rFonts w:ascii="Arial" w:eastAsia="Century Gothic" w:hAnsi="Arial" w:cs="Arial"/>
          <w:sz w:val="24"/>
          <w:szCs w:val="24"/>
          <w:highlight w:val="white"/>
        </w:rPr>
        <w:t xml:space="preserve"> de 2025. Así mismo fue anuncia</w:t>
      </w:r>
      <w:r w:rsidR="007C57E2" w:rsidRPr="0084049B">
        <w:rPr>
          <w:rFonts w:ascii="Arial" w:eastAsia="Century Gothic" w:hAnsi="Arial" w:cs="Arial"/>
          <w:sz w:val="24"/>
          <w:szCs w:val="24"/>
          <w:highlight w:val="white"/>
        </w:rPr>
        <w:t xml:space="preserve">do entre otras fechas, el día </w:t>
      </w:r>
      <w:r w:rsidR="0048283D" w:rsidRPr="0084049B">
        <w:rPr>
          <w:rFonts w:ascii="Arial" w:eastAsia="Century Gothic" w:hAnsi="Arial" w:cs="Arial"/>
          <w:sz w:val="24"/>
          <w:szCs w:val="24"/>
          <w:highlight w:val="white"/>
        </w:rPr>
        <w:t>13</w:t>
      </w:r>
      <w:r w:rsidR="009A6836" w:rsidRPr="0084049B">
        <w:rPr>
          <w:rFonts w:ascii="Arial" w:eastAsia="Century Gothic" w:hAnsi="Arial" w:cs="Arial"/>
          <w:sz w:val="24"/>
          <w:szCs w:val="24"/>
          <w:highlight w:val="white"/>
        </w:rPr>
        <w:t xml:space="preserve"> de mayo de 2025</w:t>
      </w:r>
      <w:r w:rsidR="0048283D" w:rsidRPr="0084049B">
        <w:rPr>
          <w:rFonts w:ascii="Arial" w:eastAsia="Century Gothic" w:hAnsi="Arial" w:cs="Arial"/>
          <w:sz w:val="24"/>
          <w:szCs w:val="24"/>
          <w:highlight w:val="white"/>
        </w:rPr>
        <w:t>, según consta en el Acta No. 46</w:t>
      </w:r>
      <w:r w:rsidR="009A6836" w:rsidRPr="0084049B">
        <w:rPr>
          <w:rFonts w:ascii="Arial" w:eastAsia="Century Gothic" w:hAnsi="Arial" w:cs="Arial"/>
          <w:sz w:val="24"/>
          <w:szCs w:val="24"/>
          <w:highlight w:val="white"/>
        </w:rPr>
        <w:t xml:space="preserve"> de sesión de esa misma fecha</w:t>
      </w:r>
      <w:r w:rsidRPr="0084049B">
        <w:rPr>
          <w:rFonts w:ascii="Arial" w:eastAsia="Century Gothic" w:hAnsi="Arial" w:cs="Arial"/>
          <w:sz w:val="24"/>
          <w:szCs w:val="24"/>
          <w:highlight w:val="white"/>
        </w:rPr>
        <w:t>.</w:t>
      </w:r>
    </w:p>
    <w:p w:rsidR="0048283D" w:rsidRPr="0084049B" w:rsidRDefault="0048283D" w:rsidP="00C7658D">
      <w:pPr>
        <w:tabs>
          <w:tab w:val="left" w:pos="4678"/>
          <w:tab w:val="left" w:pos="5103"/>
        </w:tabs>
        <w:spacing w:after="0" w:line="240" w:lineRule="auto"/>
        <w:rPr>
          <w:rFonts w:ascii="Arial" w:eastAsia="Century Gothic" w:hAnsi="Arial" w:cs="Arial"/>
          <w:sz w:val="24"/>
          <w:szCs w:val="24"/>
          <w:highlight w:val="white"/>
        </w:rPr>
      </w:pPr>
    </w:p>
    <w:p w:rsidR="0048283D" w:rsidRPr="0084049B" w:rsidRDefault="0048283D" w:rsidP="00C7658D">
      <w:pPr>
        <w:tabs>
          <w:tab w:val="left" w:pos="4678"/>
          <w:tab w:val="left" w:pos="5103"/>
        </w:tabs>
        <w:spacing w:after="0" w:line="240" w:lineRule="auto"/>
        <w:rPr>
          <w:rFonts w:ascii="Arial" w:eastAsia="Century Gothic" w:hAnsi="Arial" w:cs="Arial"/>
          <w:sz w:val="24"/>
          <w:szCs w:val="24"/>
          <w:highlight w:val="white"/>
        </w:rPr>
      </w:pPr>
    </w:p>
    <w:p w:rsidR="0048283D" w:rsidRPr="0084049B" w:rsidRDefault="0048283D" w:rsidP="00C7658D">
      <w:pPr>
        <w:tabs>
          <w:tab w:val="left" w:pos="4678"/>
          <w:tab w:val="left" w:pos="5103"/>
        </w:tabs>
        <w:spacing w:after="0" w:line="240" w:lineRule="auto"/>
        <w:rPr>
          <w:rFonts w:ascii="Arial" w:eastAsia="Century Gothic" w:hAnsi="Arial" w:cs="Arial"/>
          <w:sz w:val="24"/>
          <w:szCs w:val="24"/>
          <w:highlight w:val="white"/>
        </w:rPr>
      </w:pPr>
    </w:p>
    <w:p w:rsidR="0048283D" w:rsidRPr="0084049B" w:rsidRDefault="0048283D" w:rsidP="00C7658D">
      <w:pPr>
        <w:tabs>
          <w:tab w:val="left" w:pos="4678"/>
          <w:tab w:val="left" w:pos="5103"/>
        </w:tabs>
        <w:spacing w:after="0" w:line="240" w:lineRule="auto"/>
        <w:rPr>
          <w:rFonts w:ascii="Arial" w:eastAsia="Century Gothic" w:hAnsi="Arial" w:cs="Arial"/>
          <w:sz w:val="24"/>
          <w:szCs w:val="24"/>
          <w:highlight w:val="white"/>
        </w:rPr>
      </w:pPr>
    </w:p>
    <w:p w:rsidR="00C7658D" w:rsidRPr="0084049B" w:rsidRDefault="0048283D" w:rsidP="00C7658D">
      <w:pPr>
        <w:tabs>
          <w:tab w:val="left" w:pos="4678"/>
          <w:tab w:val="left" w:pos="5103"/>
        </w:tabs>
        <w:spacing w:after="0" w:line="240" w:lineRule="auto"/>
        <w:rPr>
          <w:rFonts w:ascii="Arial" w:eastAsia="Century Gothic" w:hAnsi="Arial" w:cs="Arial"/>
          <w:b/>
          <w:sz w:val="24"/>
          <w:szCs w:val="24"/>
          <w:highlight w:val="white"/>
        </w:rPr>
      </w:pPr>
      <w:r w:rsidRPr="0084049B">
        <w:rPr>
          <w:rFonts w:ascii="Arial" w:eastAsia="Century Gothic" w:hAnsi="Arial" w:cs="Arial"/>
          <w:b/>
          <w:sz w:val="24"/>
          <w:szCs w:val="24"/>
          <w:highlight w:val="white"/>
        </w:rPr>
        <w:t>ADRIANA CAROLINA ARBELÁEZ GIRALDO</w:t>
      </w:r>
      <w:r w:rsidR="009A6836" w:rsidRPr="0084049B">
        <w:rPr>
          <w:rFonts w:ascii="Arial" w:eastAsia="Century Gothic" w:hAnsi="Arial" w:cs="Arial"/>
          <w:b/>
          <w:sz w:val="24"/>
          <w:szCs w:val="24"/>
          <w:highlight w:val="white"/>
        </w:rPr>
        <w:t xml:space="preserve"> </w:t>
      </w:r>
      <w:r w:rsidR="0084049B">
        <w:rPr>
          <w:rFonts w:ascii="Arial" w:eastAsia="Century Gothic" w:hAnsi="Arial" w:cs="Arial"/>
          <w:b/>
          <w:sz w:val="24"/>
          <w:szCs w:val="24"/>
          <w:highlight w:val="white"/>
        </w:rPr>
        <w:t xml:space="preserve">      </w:t>
      </w:r>
      <w:r w:rsidR="007C57E2" w:rsidRPr="0084049B">
        <w:rPr>
          <w:rFonts w:ascii="Arial" w:eastAsia="Century Gothic" w:hAnsi="Arial" w:cs="Arial"/>
          <w:b/>
          <w:sz w:val="24"/>
          <w:szCs w:val="24"/>
          <w:highlight w:val="white"/>
        </w:rPr>
        <w:t xml:space="preserve">ANA PAOLA GARCÍA SOTO                </w:t>
      </w:r>
      <w:r w:rsidRPr="0084049B">
        <w:rPr>
          <w:rFonts w:ascii="Arial" w:eastAsia="Century Gothic" w:hAnsi="Arial" w:cs="Arial"/>
          <w:b/>
          <w:sz w:val="24"/>
          <w:szCs w:val="24"/>
          <w:highlight w:val="white"/>
        </w:rPr>
        <w:t xml:space="preserve">                   </w:t>
      </w:r>
      <w:r w:rsidRPr="0084049B">
        <w:rPr>
          <w:rFonts w:ascii="Arial" w:eastAsia="Century Gothic" w:hAnsi="Arial" w:cs="Arial"/>
          <w:sz w:val="24"/>
          <w:szCs w:val="24"/>
          <w:highlight w:val="white"/>
        </w:rPr>
        <w:t xml:space="preserve"> Ponente Coordinadora</w:t>
      </w:r>
      <w:r w:rsidRPr="0084049B">
        <w:rPr>
          <w:rFonts w:ascii="Arial" w:eastAsia="Century Gothic" w:hAnsi="Arial" w:cs="Arial"/>
          <w:sz w:val="24"/>
          <w:szCs w:val="24"/>
          <w:highlight w:val="white"/>
        </w:rPr>
        <w:tab/>
      </w:r>
      <w:r w:rsidR="0084049B">
        <w:rPr>
          <w:rFonts w:ascii="Arial" w:eastAsia="Century Gothic" w:hAnsi="Arial" w:cs="Arial"/>
          <w:sz w:val="24"/>
          <w:szCs w:val="24"/>
          <w:highlight w:val="white"/>
        </w:rPr>
        <w:t xml:space="preserve">           </w:t>
      </w:r>
      <w:r w:rsidRPr="0084049B">
        <w:rPr>
          <w:rFonts w:ascii="Arial" w:eastAsia="Century Gothic" w:hAnsi="Arial" w:cs="Arial"/>
          <w:sz w:val="24"/>
          <w:szCs w:val="24"/>
          <w:highlight w:val="white"/>
        </w:rPr>
        <w:t>Presidenta</w:t>
      </w:r>
    </w:p>
    <w:p w:rsidR="00A92BE9" w:rsidRPr="0084049B" w:rsidRDefault="00A92BE9" w:rsidP="00A92BE9">
      <w:pPr>
        <w:tabs>
          <w:tab w:val="left" w:pos="4678"/>
          <w:tab w:val="left" w:pos="5103"/>
        </w:tabs>
        <w:spacing w:after="0" w:line="240" w:lineRule="auto"/>
        <w:rPr>
          <w:rFonts w:ascii="Arial" w:eastAsia="Century Gothic" w:hAnsi="Arial" w:cs="Arial"/>
          <w:sz w:val="24"/>
          <w:szCs w:val="24"/>
        </w:rPr>
      </w:pPr>
    </w:p>
    <w:p w:rsidR="00A92BE9" w:rsidRDefault="00A92BE9" w:rsidP="00A92BE9">
      <w:pPr>
        <w:tabs>
          <w:tab w:val="left" w:pos="4678"/>
          <w:tab w:val="left" w:pos="5103"/>
        </w:tabs>
        <w:spacing w:after="0" w:line="240" w:lineRule="auto"/>
        <w:rPr>
          <w:rFonts w:ascii="Arial" w:eastAsia="Century Gothic" w:hAnsi="Arial" w:cs="Arial"/>
          <w:sz w:val="24"/>
          <w:szCs w:val="24"/>
        </w:rPr>
      </w:pPr>
    </w:p>
    <w:p w:rsidR="0084049B" w:rsidRPr="0084049B" w:rsidRDefault="0084049B" w:rsidP="00A92BE9">
      <w:pPr>
        <w:tabs>
          <w:tab w:val="left" w:pos="4678"/>
          <w:tab w:val="left" w:pos="5103"/>
        </w:tabs>
        <w:spacing w:after="0" w:line="240" w:lineRule="auto"/>
        <w:rPr>
          <w:rFonts w:ascii="Arial" w:eastAsia="Century Gothic" w:hAnsi="Arial" w:cs="Arial"/>
          <w:sz w:val="24"/>
          <w:szCs w:val="24"/>
        </w:rPr>
      </w:pPr>
    </w:p>
    <w:p w:rsidR="00A92BE9" w:rsidRPr="0084049B" w:rsidRDefault="00A92BE9" w:rsidP="00A92BE9">
      <w:pPr>
        <w:tabs>
          <w:tab w:val="left" w:pos="4678"/>
          <w:tab w:val="left" w:pos="5103"/>
        </w:tabs>
        <w:spacing w:after="0" w:line="240" w:lineRule="auto"/>
        <w:rPr>
          <w:rFonts w:ascii="Arial" w:eastAsia="Century Gothic" w:hAnsi="Arial" w:cs="Arial"/>
          <w:sz w:val="24"/>
          <w:szCs w:val="24"/>
        </w:rPr>
      </w:pPr>
    </w:p>
    <w:p w:rsidR="00C7658D" w:rsidRPr="0084049B" w:rsidRDefault="007042B0" w:rsidP="00A92BE9">
      <w:pPr>
        <w:tabs>
          <w:tab w:val="left" w:pos="4678"/>
          <w:tab w:val="left" w:pos="5103"/>
        </w:tabs>
        <w:spacing w:after="0" w:line="240" w:lineRule="auto"/>
        <w:rPr>
          <w:rFonts w:ascii="Arial" w:eastAsia="Century Gothic" w:hAnsi="Arial" w:cs="Arial"/>
          <w:b/>
          <w:sz w:val="24"/>
          <w:szCs w:val="24"/>
        </w:rPr>
      </w:pPr>
      <w:r w:rsidRPr="0084049B">
        <w:rPr>
          <w:rFonts w:ascii="Arial" w:eastAsia="Century Gothic" w:hAnsi="Arial" w:cs="Arial"/>
          <w:b/>
          <w:sz w:val="24"/>
          <w:szCs w:val="24"/>
        </w:rPr>
        <w:t xml:space="preserve">  </w:t>
      </w:r>
      <w:r w:rsidR="007C57E2" w:rsidRPr="0084049B">
        <w:rPr>
          <w:rFonts w:ascii="Arial" w:eastAsia="Century Gothic" w:hAnsi="Arial" w:cs="Arial"/>
          <w:b/>
          <w:sz w:val="24"/>
          <w:szCs w:val="24"/>
        </w:rPr>
        <w:t xml:space="preserve">                        </w:t>
      </w:r>
      <w:r w:rsidR="00C7658D" w:rsidRPr="0084049B">
        <w:rPr>
          <w:rFonts w:ascii="Arial" w:eastAsia="Century Gothic" w:hAnsi="Arial" w:cs="Arial"/>
          <w:b/>
          <w:sz w:val="24"/>
          <w:szCs w:val="24"/>
        </w:rPr>
        <w:t>AMPARO YANETH CALDERON PERDOMO</w:t>
      </w:r>
    </w:p>
    <w:p w:rsidR="008C485F" w:rsidRPr="0084049B" w:rsidRDefault="007C57E2" w:rsidP="00A92BE9">
      <w:pPr>
        <w:tabs>
          <w:tab w:val="left" w:pos="4678"/>
          <w:tab w:val="left" w:pos="5103"/>
        </w:tabs>
        <w:spacing w:after="0" w:line="240" w:lineRule="auto"/>
        <w:rPr>
          <w:rFonts w:ascii="Arial" w:eastAsia="Arial Narrow" w:hAnsi="Arial" w:cs="Arial"/>
          <w:color w:val="000000"/>
          <w:sz w:val="24"/>
          <w:szCs w:val="24"/>
        </w:rPr>
      </w:pPr>
      <w:r w:rsidRPr="0084049B">
        <w:rPr>
          <w:rFonts w:ascii="Arial" w:eastAsia="Century Gothic" w:hAnsi="Arial" w:cs="Arial"/>
          <w:sz w:val="24"/>
          <w:szCs w:val="24"/>
          <w:highlight w:val="white"/>
        </w:rPr>
        <w:t xml:space="preserve">                       </w:t>
      </w:r>
      <w:r w:rsidR="007042B0" w:rsidRPr="0084049B">
        <w:rPr>
          <w:rFonts w:ascii="Arial" w:eastAsia="Century Gothic" w:hAnsi="Arial" w:cs="Arial"/>
          <w:sz w:val="24"/>
          <w:szCs w:val="24"/>
          <w:highlight w:val="white"/>
        </w:rPr>
        <w:t xml:space="preserve">            </w:t>
      </w:r>
      <w:r w:rsidR="00677333" w:rsidRPr="0084049B">
        <w:rPr>
          <w:rFonts w:ascii="Arial" w:eastAsia="Century Gothic" w:hAnsi="Arial" w:cs="Arial"/>
          <w:sz w:val="24"/>
          <w:szCs w:val="24"/>
          <w:highlight w:val="white"/>
        </w:rPr>
        <w:t xml:space="preserve">                </w:t>
      </w:r>
      <w:r w:rsidR="00C7658D" w:rsidRPr="0084049B">
        <w:rPr>
          <w:rFonts w:ascii="Arial" w:eastAsia="Century Gothic" w:hAnsi="Arial" w:cs="Arial"/>
          <w:sz w:val="24"/>
          <w:szCs w:val="24"/>
          <w:highlight w:val="white"/>
        </w:rPr>
        <w:t>Secretaria</w:t>
      </w:r>
    </w:p>
    <w:sectPr w:rsidR="008C485F" w:rsidRPr="0084049B" w:rsidSect="00E66A69">
      <w:headerReference w:type="default" r:id="rId8"/>
      <w:footerReference w:type="default" r:id="rId9"/>
      <w:pgSz w:w="12240" w:h="15840"/>
      <w:pgMar w:top="709" w:right="1701" w:bottom="1417" w:left="1701" w:header="708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40B" w:rsidRDefault="0069440B" w:rsidP="002B77F9">
      <w:pPr>
        <w:spacing w:after="0" w:line="240" w:lineRule="auto"/>
      </w:pPr>
      <w:r>
        <w:separator/>
      </w:r>
    </w:p>
  </w:endnote>
  <w:endnote w:type="continuationSeparator" w:id="0">
    <w:p w:rsidR="0069440B" w:rsidRDefault="0069440B" w:rsidP="002B7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arajita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670197"/>
      <w:docPartObj>
        <w:docPartGallery w:val="Page Numbers (Bottom of Page)"/>
        <w:docPartUnique/>
      </w:docPartObj>
    </w:sdtPr>
    <w:sdtEndPr/>
    <w:sdtContent>
      <w:p w:rsidR="00CC62CD" w:rsidRPr="00F31B05" w:rsidRDefault="00CC62CD" w:rsidP="00C72FDB">
        <w:pPr>
          <w:pStyle w:val="Piedepgina"/>
          <w:jc w:val="center"/>
          <w:rPr>
            <w:rFonts w:ascii="Aparajita" w:eastAsia="Times New Roman" w:hAnsi="Aparajita" w:cs="Aparajita"/>
            <w:color w:val="595959" w:themeColor="text1" w:themeTint="A6"/>
            <w:szCs w:val="24"/>
            <w:lang w:val="es-ES" w:eastAsia="es-ES"/>
          </w:rPr>
        </w:pPr>
        <w:r w:rsidRPr="00F31B05">
          <w:rPr>
            <w:rFonts w:ascii="Aparajita" w:eastAsia="Times New Roman" w:hAnsi="Aparajita" w:cs="Aparajita"/>
            <w:color w:val="595959" w:themeColor="text1" w:themeTint="A6"/>
            <w:szCs w:val="24"/>
            <w:lang w:val="es-ES" w:eastAsia="es-ES"/>
          </w:rPr>
          <w:t>Comisión Primera de la H. Cámara de Representantes</w:t>
        </w:r>
      </w:p>
      <w:p w:rsidR="00CC62CD" w:rsidRPr="00CA7BFC" w:rsidRDefault="00CC62CD" w:rsidP="00C72FDB">
        <w:pPr>
          <w:tabs>
            <w:tab w:val="center" w:pos="4252"/>
            <w:tab w:val="right" w:pos="8504"/>
          </w:tabs>
          <w:spacing w:after="0" w:line="240" w:lineRule="auto"/>
          <w:jc w:val="center"/>
          <w:rPr>
            <w:rFonts w:ascii="Aparajita" w:eastAsia="Times New Roman" w:hAnsi="Aparajita" w:cs="Aparajita"/>
            <w:color w:val="808080" w:themeColor="background1" w:themeShade="80"/>
            <w:szCs w:val="24"/>
            <w:u w:val="single"/>
            <w:lang w:val="es-ES" w:eastAsia="es-ES"/>
          </w:rPr>
        </w:pPr>
        <w:r w:rsidRPr="00F31B05">
          <w:rPr>
            <w:rFonts w:ascii="Aparajita" w:eastAsia="Times New Roman" w:hAnsi="Aparajita" w:cs="Aparajita"/>
            <w:color w:val="595959" w:themeColor="text1" w:themeTint="A6"/>
            <w:szCs w:val="24"/>
            <w:lang w:val="es-ES" w:eastAsia="es-ES"/>
          </w:rPr>
          <w:t>Carrera 7 N° 8 – 68, oficina 238 B</w:t>
        </w:r>
        <w:r w:rsidRPr="00CA7BFC">
          <w:rPr>
            <w:rFonts w:ascii="Aparajita" w:eastAsia="Times New Roman" w:hAnsi="Aparajita" w:cs="Aparajita"/>
            <w:color w:val="808080" w:themeColor="background1" w:themeShade="80"/>
            <w:szCs w:val="24"/>
            <w:lang w:val="es-ES" w:eastAsia="es-ES"/>
          </w:rPr>
          <w:t xml:space="preserve">  </w:t>
        </w:r>
        <w:hyperlink r:id="rId1" w:history="1">
          <w:r w:rsidRPr="00CA7BFC">
            <w:rPr>
              <w:rFonts w:ascii="Aparajita" w:eastAsia="Times New Roman" w:hAnsi="Aparajita" w:cs="Aparajita"/>
              <w:color w:val="023160" w:themeColor="hyperlink" w:themeShade="80"/>
              <w:szCs w:val="24"/>
              <w:u w:val="single"/>
              <w:lang w:val="es-ES" w:eastAsia="es-ES"/>
            </w:rPr>
            <w:t>www.camara.gov.co</w:t>
          </w:r>
        </w:hyperlink>
      </w:p>
      <w:p w:rsidR="00CC62CD" w:rsidRDefault="00CC62CD" w:rsidP="00C72FDB">
        <w:pPr>
          <w:tabs>
            <w:tab w:val="center" w:pos="4419"/>
            <w:tab w:val="right" w:pos="8838"/>
          </w:tabs>
          <w:spacing w:after="0" w:line="240" w:lineRule="auto"/>
          <w:jc w:val="center"/>
        </w:pPr>
        <w:r w:rsidRPr="00F31B05">
          <w:rPr>
            <w:rFonts w:ascii="Aparajita" w:eastAsia="Times New Roman" w:hAnsi="Aparajita" w:cs="Aparajita"/>
            <w:color w:val="595959" w:themeColor="text1" w:themeTint="A6"/>
            <w:szCs w:val="24"/>
            <w:lang w:val="es-ES" w:eastAsia="es-ES"/>
          </w:rPr>
          <w:t>PBX: 3904050 – Ext. 4289 - 4288  Email:</w:t>
        </w:r>
        <w:r w:rsidRPr="00CA7BFC">
          <w:rPr>
            <w:rFonts w:ascii="Aparajita" w:eastAsia="Times New Roman" w:hAnsi="Aparajita" w:cs="Aparajita"/>
            <w:color w:val="808080" w:themeColor="background1" w:themeShade="80"/>
            <w:szCs w:val="24"/>
            <w:lang w:val="en-US" w:eastAsia="es-ES"/>
          </w:rPr>
          <w:t xml:space="preserve"> </w:t>
        </w:r>
        <w:hyperlink r:id="rId2" w:history="1">
          <w:r w:rsidRPr="00CA7BFC">
            <w:rPr>
              <w:rFonts w:ascii="Aparajita" w:hAnsi="Aparajita" w:cs="Aparajita"/>
              <w:color w:val="023160" w:themeColor="hyperlink" w:themeShade="80"/>
              <w:szCs w:val="24"/>
              <w:u w:val="single"/>
              <w:lang w:val="en-US"/>
            </w:rPr>
            <w:t>comision.primera@camara.gov.co</w:t>
          </w:r>
        </w:hyperlink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40B" w:rsidRDefault="0069440B" w:rsidP="002B77F9">
      <w:pPr>
        <w:spacing w:after="0" w:line="240" w:lineRule="auto"/>
      </w:pPr>
      <w:r>
        <w:separator/>
      </w:r>
    </w:p>
  </w:footnote>
  <w:footnote w:type="continuationSeparator" w:id="0">
    <w:p w:rsidR="0069440B" w:rsidRDefault="0069440B" w:rsidP="002B7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2CD" w:rsidRDefault="0069440B" w:rsidP="00C72FDB">
    <w:pPr>
      <w:pStyle w:val="Encabezado"/>
      <w:jc w:val="center"/>
    </w:pPr>
    <w:sdt>
      <w:sdtPr>
        <w:id w:val="1036773030"/>
        <w:docPartObj>
          <w:docPartGallery w:val="Page Numbers (Margins)"/>
          <w:docPartUnique/>
        </w:docPartObj>
      </w:sdtPr>
      <w:sdtEndPr/>
      <w:sdtContent>
        <w:r w:rsidR="00CC62CD">
          <w:rPr>
            <w:noProof/>
            <w:lang w:eastAsia="es-CO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62CD" w:rsidRDefault="00CC62CD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84049B" w:rsidRPr="0084049B">
                                <w:rPr>
                                  <w:noProof/>
                                  <w:lang w:val="es-ES"/>
                                </w:rPr>
                                <w:t>8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1" o:spid="_x0000_s1027" style="position:absolute;left:0;text-align:left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E7ghQIAAAcFAAAOAAAAZHJzL2Uyb0RvYy54bWysVNuO0zAQfUfiHyy/d3MhvSTadLUXipAW&#10;WLHwAa7tJBaObWy36YL4GL6FH2PstN0u8IAQeXA89vj4zJwZn1/seom23DqhVY2zsxQjrqhmQrU1&#10;/vhhNVlg5DxRjEiteI0fuMMXy+fPzgdT8Vx3WjJuEYAoVw2mxp33pkoSRzveE3emDVew2WjbEw+m&#10;bRNmyQDovUzyNJ0lg7bMWE25c7B6M27iZcRvGk79u6Zx3CNZY+Dm42jjuA5jsjwnVWuJ6QTd0yD/&#10;wKInQsGlR6gb4gnaWPEbVC+o1U43/ozqPtFNIyiPMUA0WfpLNPcdMTzGAslx5pgm9/9g6dvtnUWC&#10;gXYYKdKDRO8haT++q3YjNcpCggbjKvC7N3c2hOjMraafHFL6uiOq5ZfW6qHjhAGt6J88ORAMB0fR&#10;enijGeCTjdcxV7vG9gEQsoB2UZKHoyR85xGFxXk+n2cgHIWtF3k5nU0Do4RUh8PGOv+K6x6FSY0t&#10;kI/gZHvr/Oh6cInktRRsJaSMhm3X19KiLYHqWMVvj+5O3aQKzkqHYyPiuAIc4Y6wF9hGtb+WWV6k&#10;V3k5Wc0W80mxKqaTcp4uJmlWXpWztCiLm9W3QDArqk4wxtWtUPxQeVnxd8rue2CsmVh7aKhxOc2n&#10;MfYn7N1pkGn8/hRkLzw0ohR9jRdHJ1IFXV8qBmGTyhMhx3nylH4UBHJw+MesxCoIwo8F5HfrHaCE&#10;alhr9gD1YDXoBdLC6wGTTtsvGA3QiTV2nzfEcozkawU1VWZFEVo3GsV0noNhT3fWpztEUYCqscdo&#10;nF77sd03xoq2g5uymCOlL6EOGxFr5JEVhBAM6LYYzP5lCO18akevx/dr+RMAAP//AwBQSwMEFAAG&#10;AAgAAAAhAHGmhoPcAAAABAEAAA8AAABkcnMvZG93bnJldi54bWxMj0FLw0AQhe+C/2GZghdpNxFb&#10;NGZTRKkUCoXWotdtdpqE7s6G7DRN/71bL3oZeLzHe9/k88FZ0WMXGk8K0kkCAqn0pqFKwe5zMX4C&#10;EViT0dYTKrhggHlxe5PrzPgzbbDfciViCYVMK6iZ20zKUNbodJj4Fil6B985zVF2lTSdPsdyZ+VD&#10;ksyk0w3FhVq3+FZjedyenILjt+F1v+RhtWwX9+79y24uH1apu9Hw+gKCceC/MFzxIzoUkWnvT2SC&#10;sAriI/x7r176OAOxVzBNn0EWufwPX/wAAAD//wMAUEsBAi0AFAAGAAgAAAAhALaDOJL+AAAA4QEA&#10;ABMAAAAAAAAAAAAAAAAAAAAAAFtDb250ZW50X1R5cGVzXS54bWxQSwECLQAUAAYACAAAACEAOP0h&#10;/9YAAACUAQAACwAAAAAAAAAAAAAAAAAvAQAAX3JlbHMvLnJlbHNQSwECLQAUAAYACAAAACEAYTRO&#10;4IUCAAAHBQAADgAAAAAAAAAAAAAAAAAuAgAAZHJzL2Uyb0RvYy54bWxQSwECLQAUAAYACAAAACEA&#10;caaGg9wAAAAEAQAADwAAAAAAAAAAAAAAAADfBAAAZHJzL2Rvd25yZXYueG1sUEsFBgAAAAAEAAQA&#10;8wAAAOgFAAAAAA==&#10;" o:allowincell="f" stroked="f">
                  <v:textbox>
                    <w:txbxContent>
                      <w:p w:rsidR="00CC62CD" w:rsidRDefault="00CC62CD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84049B" w:rsidRPr="0084049B">
                          <w:rPr>
                            <w:noProof/>
                            <w:lang w:val="es-ES"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CC62CD">
      <w:rPr>
        <w:noProof/>
        <w:lang w:eastAsia="es-CO"/>
      </w:rPr>
      <w:drawing>
        <wp:inline distT="0" distB="0" distL="0" distR="0" wp14:anchorId="650B247E" wp14:editId="7783E005">
          <wp:extent cx="1939016" cy="558487"/>
          <wp:effectExtent l="0" t="0" r="4445" b="0"/>
          <wp:docPr id="8" name="Imagen 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063" cy="57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C62CD" w:rsidRDefault="00CC62C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AF"/>
    <w:multiLevelType w:val="multilevel"/>
    <w:tmpl w:val="D93EA8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163D3"/>
    <w:multiLevelType w:val="hybridMultilevel"/>
    <w:tmpl w:val="DF7C2A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7308B"/>
    <w:multiLevelType w:val="multilevel"/>
    <w:tmpl w:val="225CA7E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34EDC"/>
    <w:multiLevelType w:val="multilevel"/>
    <w:tmpl w:val="33C0B9C6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8763F"/>
    <w:multiLevelType w:val="multilevel"/>
    <w:tmpl w:val="5DD665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5" w15:restartNumberingAfterBreak="0">
    <w:nsid w:val="0CEF6F15"/>
    <w:multiLevelType w:val="hybridMultilevel"/>
    <w:tmpl w:val="5D8A0D36"/>
    <w:lvl w:ilvl="0" w:tplc="3FB6825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304AFC4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20AF7"/>
    <w:multiLevelType w:val="hybridMultilevel"/>
    <w:tmpl w:val="8910AC64"/>
    <w:lvl w:ilvl="0" w:tplc="3FB6825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D2EEF"/>
    <w:multiLevelType w:val="multilevel"/>
    <w:tmpl w:val="7C0C4B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8" w15:restartNumberingAfterBreak="0">
    <w:nsid w:val="15DD7E67"/>
    <w:multiLevelType w:val="multilevel"/>
    <w:tmpl w:val="206402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9" w15:restartNumberingAfterBreak="0">
    <w:nsid w:val="19C667F3"/>
    <w:multiLevelType w:val="multilevel"/>
    <w:tmpl w:val="252C6E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0" w15:restartNumberingAfterBreak="0">
    <w:nsid w:val="1BFA0DC1"/>
    <w:multiLevelType w:val="multilevel"/>
    <w:tmpl w:val="8F788B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1BFF4B17"/>
    <w:multiLevelType w:val="hybridMultilevel"/>
    <w:tmpl w:val="D80AA262"/>
    <w:lvl w:ilvl="0" w:tplc="0BA6244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653D3"/>
    <w:multiLevelType w:val="multilevel"/>
    <w:tmpl w:val="39165556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8EF1243"/>
    <w:multiLevelType w:val="multilevel"/>
    <w:tmpl w:val="90A4645E"/>
    <w:lvl w:ilvl="0">
      <w:start w:val="1"/>
      <w:numFmt w:val="lowerLetter"/>
      <w:lvlText w:val="%1."/>
      <w:lvlJc w:val="left"/>
      <w:pPr>
        <w:ind w:left="360" w:hanging="360"/>
      </w:pPr>
      <w:rPr>
        <w:b w:val="0"/>
        <w:strike w:val="0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5F6181"/>
    <w:multiLevelType w:val="multilevel"/>
    <w:tmpl w:val="9BB62C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0206C29"/>
    <w:multiLevelType w:val="multilevel"/>
    <w:tmpl w:val="6858665E"/>
    <w:lvl w:ilvl="0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7D5EAD"/>
    <w:multiLevelType w:val="multilevel"/>
    <w:tmpl w:val="C84A5B8E"/>
    <w:lvl w:ilvl="0">
      <w:start w:val="5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17" w15:restartNumberingAfterBreak="0">
    <w:nsid w:val="3BD81A76"/>
    <w:multiLevelType w:val="multilevel"/>
    <w:tmpl w:val="CFD807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8" w15:restartNumberingAfterBreak="0">
    <w:nsid w:val="3C5D7FE3"/>
    <w:multiLevelType w:val="multilevel"/>
    <w:tmpl w:val="F42035DE"/>
    <w:lvl w:ilvl="0">
      <w:start w:val="4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3DC6198B"/>
    <w:multiLevelType w:val="multilevel"/>
    <w:tmpl w:val="62FCBA0A"/>
    <w:lvl w:ilvl="0"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46FC002B"/>
    <w:multiLevelType w:val="hybridMultilevel"/>
    <w:tmpl w:val="8AD209B4"/>
    <w:lvl w:ilvl="0" w:tplc="DF705E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71113D1"/>
    <w:multiLevelType w:val="multilevel"/>
    <w:tmpl w:val="DF0EDB78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6A69C5"/>
    <w:multiLevelType w:val="hybridMultilevel"/>
    <w:tmpl w:val="75628CE4"/>
    <w:lvl w:ilvl="0" w:tplc="6E7277E4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E6423FF"/>
    <w:multiLevelType w:val="multilevel"/>
    <w:tmpl w:val="5F162B50"/>
    <w:lvl w:ilvl="0">
      <w:start w:val="1"/>
      <w:numFmt w:val="decimal"/>
      <w:lvlText w:val="%1."/>
      <w:lvlJc w:val="left"/>
      <w:pPr>
        <w:ind w:left="842" w:hanging="421"/>
      </w:pPr>
      <w:rPr>
        <w:rFonts w:ascii="Century Gothic" w:eastAsia="Century Gothic" w:hAnsi="Century Gothic" w:cs="Century Gothic"/>
        <w:sz w:val="24"/>
        <w:szCs w:val="24"/>
      </w:rPr>
    </w:lvl>
    <w:lvl w:ilvl="1">
      <w:numFmt w:val="bullet"/>
      <w:lvlText w:val="•"/>
      <w:lvlJc w:val="left"/>
      <w:pPr>
        <w:ind w:left="1784" w:hanging="421"/>
      </w:pPr>
    </w:lvl>
    <w:lvl w:ilvl="2">
      <w:numFmt w:val="bullet"/>
      <w:lvlText w:val="•"/>
      <w:lvlJc w:val="left"/>
      <w:pPr>
        <w:ind w:left="2726" w:hanging="420"/>
      </w:pPr>
    </w:lvl>
    <w:lvl w:ilvl="3">
      <w:numFmt w:val="bullet"/>
      <w:lvlText w:val="•"/>
      <w:lvlJc w:val="left"/>
      <w:pPr>
        <w:ind w:left="3668" w:hanging="421"/>
      </w:pPr>
    </w:lvl>
    <w:lvl w:ilvl="4">
      <w:numFmt w:val="bullet"/>
      <w:lvlText w:val="•"/>
      <w:lvlJc w:val="left"/>
      <w:pPr>
        <w:ind w:left="4610" w:hanging="421"/>
      </w:pPr>
    </w:lvl>
    <w:lvl w:ilvl="5">
      <w:numFmt w:val="bullet"/>
      <w:lvlText w:val="•"/>
      <w:lvlJc w:val="left"/>
      <w:pPr>
        <w:ind w:left="5552" w:hanging="421"/>
      </w:pPr>
    </w:lvl>
    <w:lvl w:ilvl="6">
      <w:numFmt w:val="bullet"/>
      <w:lvlText w:val="•"/>
      <w:lvlJc w:val="left"/>
      <w:pPr>
        <w:ind w:left="6494" w:hanging="421"/>
      </w:pPr>
    </w:lvl>
    <w:lvl w:ilvl="7">
      <w:numFmt w:val="bullet"/>
      <w:lvlText w:val="•"/>
      <w:lvlJc w:val="left"/>
      <w:pPr>
        <w:ind w:left="7436" w:hanging="421"/>
      </w:pPr>
    </w:lvl>
    <w:lvl w:ilvl="8">
      <w:numFmt w:val="bullet"/>
      <w:lvlText w:val="•"/>
      <w:lvlJc w:val="left"/>
      <w:pPr>
        <w:ind w:left="8378" w:hanging="421"/>
      </w:pPr>
    </w:lvl>
  </w:abstractNum>
  <w:abstractNum w:abstractNumId="24" w15:restartNumberingAfterBreak="0">
    <w:nsid w:val="546021DA"/>
    <w:multiLevelType w:val="multilevel"/>
    <w:tmpl w:val="A9406D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5" w15:restartNumberingAfterBreak="0">
    <w:nsid w:val="55781341"/>
    <w:multiLevelType w:val="multilevel"/>
    <w:tmpl w:val="ADB4540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16150A"/>
    <w:multiLevelType w:val="multilevel"/>
    <w:tmpl w:val="A27AB53A"/>
    <w:lvl w:ilvl="0">
      <w:start w:val="1"/>
      <w:numFmt w:val="lowerLetter"/>
      <w:lvlText w:val="%1."/>
      <w:lvlJc w:val="left"/>
      <w:pPr>
        <w:ind w:left="360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847A78"/>
    <w:multiLevelType w:val="multilevel"/>
    <w:tmpl w:val="B894AE6E"/>
    <w:lvl w:ilvl="0">
      <w:start w:val="1"/>
      <w:numFmt w:val="lowerLetter"/>
      <w:lvlText w:val="%1)"/>
      <w:lvlJc w:val="left"/>
      <w:pPr>
        <w:ind w:left="144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CC41A2"/>
    <w:multiLevelType w:val="hybridMultilevel"/>
    <w:tmpl w:val="717E5354"/>
    <w:lvl w:ilvl="0" w:tplc="3FB6825C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2E3876"/>
    <w:multiLevelType w:val="hybridMultilevel"/>
    <w:tmpl w:val="82E2BD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601C27"/>
    <w:multiLevelType w:val="multilevel"/>
    <w:tmpl w:val="70BEAC7C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CEE5C5E"/>
    <w:multiLevelType w:val="multilevel"/>
    <w:tmpl w:val="9A5436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2" w15:restartNumberingAfterBreak="0">
    <w:nsid w:val="5D844C3B"/>
    <w:multiLevelType w:val="multilevel"/>
    <w:tmpl w:val="D72ADF1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  <w:u w:val="none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5DF36BB8"/>
    <w:multiLevelType w:val="multilevel"/>
    <w:tmpl w:val="B894AE6E"/>
    <w:lvl w:ilvl="0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7510CC"/>
    <w:multiLevelType w:val="multilevel"/>
    <w:tmpl w:val="3460AE0C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3365B75"/>
    <w:multiLevelType w:val="hybridMultilevel"/>
    <w:tmpl w:val="D7427768"/>
    <w:lvl w:ilvl="0" w:tplc="080A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462EA8"/>
    <w:multiLevelType w:val="multilevel"/>
    <w:tmpl w:val="2C0AF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7" w15:restartNumberingAfterBreak="0">
    <w:nsid w:val="65A95F36"/>
    <w:multiLevelType w:val="hybridMultilevel"/>
    <w:tmpl w:val="8A9E3656"/>
    <w:lvl w:ilvl="0" w:tplc="3FB6825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639690B"/>
    <w:multiLevelType w:val="multilevel"/>
    <w:tmpl w:val="0B8A00A8"/>
    <w:lvl w:ilvl="0">
      <w:start w:val="1"/>
      <w:numFmt w:val="decimal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u w:val="none"/>
      </w:rPr>
    </w:lvl>
  </w:abstractNum>
  <w:abstractNum w:abstractNumId="39" w15:restartNumberingAfterBreak="0">
    <w:nsid w:val="6C612507"/>
    <w:multiLevelType w:val="multilevel"/>
    <w:tmpl w:val="68E21752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E666EB"/>
    <w:multiLevelType w:val="hybridMultilevel"/>
    <w:tmpl w:val="1DA80044"/>
    <w:lvl w:ilvl="0" w:tplc="6D5E2E26">
      <w:start w:val="1"/>
      <w:numFmt w:val="decimal"/>
      <w:lvlText w:val="%1.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EC28C7E">
      <w:start w:val="1"/>
      <w:numFmt w:val="lowerLetter"/>
      <w:lvlText w:val="%2"/>
      <w:lvlJc w:val="left"/>
      <w:pPr>
        <w:ind w:left="1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CC49F1A">
      <w:start w:val="1"/>
      <w:numFmt w:val="lowerRoman"/>
      <w:lvlText w:val="%3"/>
      <w:lvlJc w:val="left"/>
      <w:pPr>
        <w:ind w:left="2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9A43A60">
      <w:start w:val="1"/>
      <w:numFmt w:val="decimal"/>
      <w:lvlText w:val="%4"/>
      <w:lvlJc w:val="left"/>
      <w:pPr>
        <w:ind w:left="2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46ED718">
      <w:start w:val="1"/>
      <w:numFmt w:val="lowerLetter"/>
      <w:lvlText w:val="%5"/>
      <w:lvlJc w:val="left"/>
      <w:pPr>
        <w:ind w:left="3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5644F42">
      <w:start w:val="1"/>
      <w:numFmt w:val="lowerRoman"/>
      <w:lvlText w:val="%6"/>
      <w:lvlJc w:val="left"/>
      <w:pPr>
        <w:ind w:left="4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CB0F3E2">
      <w:start w:val="1"/>
      <w:numFmt w:val="decimal"/>
      <w:lvlText w:val="%7"/>
      <w:lvlJc w:val="left"/>
      <w:pPr>
        <w:ind w:left="5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F7AD0FC">
      <w:start w:val="1"/>
      <w:numFmt w:val="lowerLetter"/>
      <w:lvlText w:val="%8"/>
      <w:lvlJc w:val="left"/>
      <w:pPr>
        <w:ind w:left="5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C7C5FD8">
      <w:start w:val="1"/>
      <w:numFmt w:val="lowerRoman"/>
      <w:lvlText w:val="%9"/>
      <w:lvlJc w:val="left"/>
      <w:pPr>
        <w:ind w:left="6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FB71B0C"/>
    <w:multiLevelType w:val="hybridMultilevel"/>
    <w:tmpl w:val="89AE421E"/>
    <w:lvl w:ilvl="0" w:tplc="240A000F">
      <w:start w:val="1"/>
      <w:numFmt w:val="decimal"/>
      <w:lvlText w:val="%1."/>
      <w:lvlJc w:val="left"/>
      <w:pPr>
        <w:ind w:left="1146" w:hanging="360"/>
      </w:p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11C1ECB"/>
    <w:multiLevelType w:val="multilevel"/>
    <w:tmpl w:val="05EC9DEC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31DD1"/>
    <w:multiLevelType w:val="multilevel"/>
    <w:tmpl w:val="1994BCBC"/>
    <w:lvl w:ilvl="0">
      <w:start w:val="1"/>
      <w:numFmt w:val="lowerLetter"/>
      <w:lvlText w:val="%1."/>
      <w:lvlJc w:val="left"/>
      <w:pPr>
        <w:ind w:left="709" w:hanging="359"/>
      </w:pPr>
      <w:rPr>
        <w:rFonts w:ascii="Calibri" w:eastAsia="Calibri" w:hAnsi="Calibri" w:cs="Calibri"/>
        <w:b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716C0F7D"/>
    <w:multiLevelType w:val="multilevel"/>
    <w:tmpl w:val="E006F98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8B2852"/>
    <w:multiLevelType w:val="multilevel"/>
    <w:tmpl w:val="DF0EDB78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E95690E"/>
    <w:multiLevelType w:val="multilevel"/>
    <w:tmpl w:val="2940C324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4"/>
  </w:num>
  <w:num w:numId="3">
    <w:abstractNumId w:val="21"/>
  </w:num>
  <w:num w:numId="4">
    <w:abstractNumId w:val="2"/>
  </w:num>
  <w:num w:numId="5">
    <w:abstractNumId w:val="3"/>
  </w:num>
  <w:num w:numId="6">
    <w:abstractNumId w:val="13"/>
  </w:num>
  <w:num w:numId="7">
    <w:abstractNumId w:val="0"/>
  </w:num>
  <w:num w:numId="8">
    <w:abstractNumId w:val="30"/>
  </w:num>
  <w:num w:numId="9">
    <w:abstractNumId w:val="15"/>
  </w:num>
  <w:num w:numId="10">
    <w:abstractNumId w:val="26"/>
  </w:num>
  <w:num w:numId="11">
    <w:abstractNumId w:val="46"/>
  </w:num>
  <w:num w:numId="12">
    <w:abstractNumId w:val="34"/>
  </w:num>
  <w:num w:numId="13">
    <w:abstractNumId w:val="45"/>
  </w:num>
  <w:num w:numId="14">
    <w:abstractNumId w:val="32"/>
  </w:num>
  <w:num w:numId="15">
    <w:abstractNumId w:val="29"/>
  </w:num>
  <w:num w:numId="16">
    <w:abstractNumId w:val="37"/>
  </w:num>
  <w:num w:numId="17">
    <w:abstractNumId w:val="28"/>
  </w:num>
  <w:num w:numId="18">
    <w:abstractNumId w:val="5"/>
  </w:num>
  <w:num w:numId="19">
    <w:abstractNumId w:val="6"/>
  </w:num>
  <w:num w:numId="20">
    <w:abstractNumId w:val="41"/>
  </w:num>
  <w:num w:numId="21">
    <w:abstractNumId w:val="35"/>
  </w:num>
  <w:num w:numId="22">
    <w:abstractNumId w:val="33"/>
  </w:num>
  <w:num w:numId="23">
    <w:abstractNumId w:val="27"/>
  </w:num>
  <w:num w:numId="24">
    <w:abstractNumId w:val="44"/>
  </w:num>
  <w:num w:numId="25">
    <w:abstractNumId w:val="19"/>
  </w:num>
  <w:num w:numId="26">
    <w:abstractNumId w:val="36"/>
  </w:num>
  <w:num w:numId="27">
    <w:abstractNumId w:val="12"/>
  </w:num>
  <w:num w:numId="28">
    <w:abstractNumId w:val="43"/>
  </w:num>
  <w:num w:numId="29">
    <w:abstractNumId w:val="16"/>
  </w:num>
  <w:num w:numId="30">
    <w:abstractNumId w:val="23"/>
  </w:num>
  <w:num w:numId="31">
    <w:abstractNumId w:val="25"/>
  </w:num>
  <w:num w:numId="32">
    <w:abstractNumId w:val="9"/>
  </w:num>
  <w:num w:numId="33">
    <w:abstractNumId w:val="38"/>
  </w:num>
  <w:num w:numId="34">
    <w:abstractNumId w:val="17"/>
  </w:num>
  <w:num w:numId="35">
    <w:abstractNumId w:val="7"/>
  </w:num>
  <w:num w:numId="36">
    <w:abstractNumId w:val="8"/>
  </w:num>
  <w:num w:numId="37">
    <w:abstractNumId w:val="4"/>
  </w:num>
  <w:num w:numId="38">
    <w:abstractNumId w:val="24"/>
  </w:num>
  <w:num w:numId="39">
    <w:abstractNumId w:val="31"/>
  </w:num>
  <w:num w:numId="40">
    <w:abstractNumId w:val="18"/>
  </w:num>
  <w:num w:numId="41">
    <w:abstractNumId w:val="10"/>
  </w:num>
  <w:num w:numId="42">
    <w:abstractNumId w:val="22"/>
  </w:num>
  <w:num w:numId="43">
    <w:abstractNumId w:val="20"/>
  </w:num>
  <w:num w:numId="44">
    <w:abstractNumId w:val="1"/>
  </w:num>
  <w:num w:numId="45">
    <w:abstractNumId w:val="40"/>
  </w:num>
  <w:num w:numId="46">
    <w:abstractNumId w:val="42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7F9"/>
    <w:rsid w:val="000022B6"/>
    <w:rsid w:val="0002239B"/>
    <w:rsid w:val="000264C6"/>
    <w:rsid w:val="0005734B"/>
    <w:rsid w:val="00060965"/>
    <w:rsid w:val="00071BE2"/>
    <w:rsid w:val="00072389"/>
    <w:rsid w:val="000A348D"/>
    <w:rsid w:val="000B2703"/>
    <w:rsid w:val="000B431C"/>
    <w:rsid w:val="000B4D84"/>
    <w:rsid w:val="000B7306"/>
    <w:rsid w:val="001066C3"/>
    <w:rsid w:val="0011445D"/>
    <w:rsid w:val="00130B13"/>
    <w:rsid w:val="00130C64"/>
    <w:rsid w:val="00133C16"/>
    <w:rsid w:val="00154066"/>
    <w:rsid w:val="00164B4F"/>
    <w:rsid w:val="00187F26"/>
    <w:rsid w:val="0019687F"/>
    <w:rsid w:val="001A730E"/>
    <w:rsid w:val="001B1713"/>
    <w:rsid w:val="001B59F5"/>
    <w:rsid w:val="001B5DC1"/>
    <w:rsid w:val="001C02DA"/>
    <w:rsid w:val="001D46E7"/>
    <w:rsid w:val="001D7CDA"/>
    <w:rsid w:val="001E5470"/>
    <w:rsid w:val="001F1108"/>
    <w:rsid w:val="001F2372"/>
    <w:rsid w:val="001F2C00"/>
    <w:rsid w:val="001F4B8D"/>
    <w:rsid w:val="00205249"/>
    <w:rsid w:val="00210E09"/>
    <w:rsid w:val="002165D6"/>
    <w:rsid w:val="002227A1"/>
    <w:rsid w:val="0023152C"/>
    <w:rsid w:val="00234747"/>
    <w:rsid w:val="00234FE5"/>
    <w:rsid w:val="002502B4"/>
    <w:rsid w:val="0025197F"/>
    <w:rsid w:val="00255D5C"/>
    <w:rsid w:val="00260D6F"/>
    <w:rsid w:val="002743DF"/>
    <w:rsid w:val="00286D4E"/>
    <w:rsid w:val="002A00E2"/>
    <w:rsid w:val="002A29A3"/>
    <w:rsid w:val="002A3EA0"/>
    <w:rsid w:val="002B541B"/>
    <w:rsid w:val="002B6AF6"/>
    <w:rsid w:val="002B77F9"/>
    <w:rsid w:val="002D1D2E"/>
    <w:rsid w:val="002D7DBF"/>
    <w:rsid w:val="002E25CA"/>
    <w:rsid w:val="002F02B3"/>
    <w:rsid w:val="002F539C"/>
    <w:rsid w:val="00303D5A"/>
    <w:rsid w:val="00311769"/>
    <w:rsid w:val="0031555D"/>
    <w:rsid w:val="00321326"/>
    <w:rsid w:val="00323601"/>
    <w:rsid w:val="0032465D"/>
    <w:rsid w:val="00335045"/>
    <w:rsid w:val="00342B29"/>
    <w:rsid w:val="00344BED"/>
    <w:rsid w:val="00355892"/>
    <w:rsid w:val="003604D0"/>
    <w:rsid w:val="003760F5"/>
    <w:rsid w:val="00376F05"/>
    <w:rsid w:val="003830E9"/>
    <w:rsid w:val="00384FE4"/>
    <w:rsid w:val="003873C2"/>
    <w:rsid w:val="00387BD8"/>
    <w:rsid w:val="00393CA3"/>
    <w:rsid w:val="00394EAC"/>
    <w:rsid w:val="003961DF"/>
    <w:rsid w:val="003B0401"/>
    <w:rsid w:val="003B544C"/>
    <w:rsid w:val="003C4239"/>
    <w:rsid w:val="003F126E"/>
    <w:rsid w:val="003F5C5D"/>
    <w:rsid w:val="003F7B98"/>
    <w:rsid w:val="003F7F52"/>
    <w:rsid w:val="00413118"/>
    <w:rsid w:val="00415052"/>
    <w:rsid w:val="0043266E"/>
    <w:rsid w:val="0043525D"/>
    <w:rsid w:val="00436F33"/>
    <w:rsid w:val="00443168"/>
    <w:rsid w:val="004453D9"/>
    <w:rsid w:val="004457EB"/>
    <w:rsid w:val="00463B62"/>
    <w:rsid w:val="00464F20"/>
    <w:rsid w:val="00464F6C"/>
    <w:rsid w:val="004730CF"/>
    <w:rsid w:val="0048283D"/>
    <w:rsid w:val="00485F9F"/>
    <w:rsid w:val="00487B58"/>
    <w:rsid w:val="0049097B"/>
    <w:rsid w:val="004A788F"/>
    <w:rsid w:val="004C0174"/>
    <w:rsid w:val="004C05B3"/>
    <w:rsid w:val="004C367F"/>
    <w:rsid w:val="004C57E9"/>
    <w:rsid w:val="004C5D69"/>
    <w:rsid w:val="004D4AE0"/>
    <w:rsid w:val="004D759E"/>
    <w:rsid w:val="004E0ECA"/>
    <w:rsid w:val="005056F4"/>
    <w:rsid w:val="00511ED4"/>
    <w:rsid w:val="00514173"/>
    <w:rsid w:val="00516271"/>
    <w:rsid w:val="00520C0E"/>
    <w:rsid w:val="005300B8"/>
    <w:rsid w:val="00531BD8"/>
    <w:rsid w:val="00535873"/>
    <w:rsid w:val="0054460A"/>
    <w:rsid w:val="00546013"/>
    <w:rsid w:val="0054784F"/>
    <w:rsid w:val="00554A09"/>
    <w:rsid w:val="005648D5"/>
    <w:rsid w:val="00566713"/>
    <w:rsid w:val="0057315F"/>
    <w:rsid w:val="00592B55"/>
    <w:rsid w:val="00594CA0"/>
    <w:rsid w:val="005A2CA1"/>
    <w:rsid w:val="005B41D2"/>
    <w:rsid w:val="005B4CE4"/>
    <w:rsid w:val="005C604F"/>
    <w:rsid w:val="005D4583"/>
    <w:rsid w:val="005D4CF6"/>
    <w:rsid w:val="005E17D9"/>
    <w:rsid w:val="005F412B"/>
    <w:rsid w:val="00615662"/>
    <w:rsid w:val="006156D8"/>
    <w:rsid w:val="00617D5F"/>
    <w:rsid w:val="006263B1"/>
    <w:rsid w:val="00640999"/>
    <w:rsid w:val="006466D3"/>
    <w:rsid w:val="00647FD0"/>
    <w:rsid w:val="00651F09"/>
    <w:rsid w:val="00657E26"/>
    <w:rsid w:val="006729F8"/>
    <w:rsid w:val="00673CBF"/>
    <w:rsid w:val="00677333"/>
    <w:rsid w:val="006842AA"/>
    <w:rsid w:val="00685C7B"/>
    <w:rsid w:val="00692D9C"/>
    <w:rsid w:val="0069440B"/>
    <w:rsid w:val="006A040C"/>
    <w:rsid w:val="006A2114"/>
    <w:rsid w:val="006A433F"/>
    <w:rsid w:val="006A6080"/>
    <w:rsid w:val="006C2025"/>
    <w:rsid w:val="006C370B"/>
    <w:rsid w:val="006E2C22"/>
    <w:rsid w:val="006E3F60"/>
    <w:rsid w:val="006E4320"/>
    <w:rsid w:val="006F5535"/>
    <w:rsid w:val="006F63A8"/>
    <w:rsid w:val="007032B8"/>
    <w:rsid w:val="007042B0"/>
    <w:rsid w:val="007118F9"/>
    <w:rsid w:val="007373F0"/>
    <w:rsid w:val="00740FC1"/>
    <w:rsid w:val="00741F4B"/>
    <w:rsid w:val="007523F7"/>
    <w:rsid w:val="00752442"/>
    <w:rsid w:val="00752CA5"/>
    <w:rsid w:val="00762CE9"/>
    <w:rsid w:val="00767102"/>
    <w:rsid w:val="00770A1E"/>
    <w:rsid w:val="00771926"/>
    <w:rsid w:val="00784634"/>
    <w:rsid w:val="00791199"/>
    <w:rsid w:val="00797788"/>
    <w:rsid w:val="007A11C6"/>
    <w:rsid w:val="007A27BF"/>
    <w:rsid w:val="007A64EA"/>
    <w:rsid w:val="007B04B8"/>
    <w:rsid w:val="007C1176"/>
    <w:rsid w:val="007C2835"/>
    <w:rsid w:val="007C57E2"/>
    <w:rsid w:val="007C791A"/>
    <w:rsid w:val="007D2B23"/>
    <w:rsid w:val="007D6092"/>
    <w:rsid w:val="007F02A1"/>
    <w:rsid w:val="0080000F"/>
    <w:rsid w:val="0081409F"/>
    <w:rsid w:val="00820746"/>
    <w:rsid w:val="00820AC5"/>
    <w:rsid w:val="008214EF"/>
    <w:rsid w:val="0083563E"/>
    <w:rsid w:val="008356FB"/>
    <w:rsid w:val="00836D1A"/>
    <w:rsid w:val="0084049B"/>
    <w:rsid w:val="00864666"/>
    <w:rsid w:val="00864E81"/>
    <w:rsid w:val="00890E7E"/>
    <w:rsid w:val="008948A9"/>
    <w:rsid w:val="008C0270"/>
    <w:rsid w:val="008C485F"/>
    <w:rsid w:val="008C4F3D"/>
    <w:rsid w:val="008C5463"/>
    <w:rsid w:val="008C5C63"/>
    <w:rsid w:val="008D5251"/>
    <w:rsid w:val="008D78C3"/>
    <w:rsid w:val="008F3182"/>
    <w:rsid w:val="008F48EF"/>
    <w:rsid w:val="0090281F"/>
    <w:rsid w:val="00911D10"/>
    <w:rsid w:val="009175B2"/>
    <w:rsid w:val="009230CE"/>
    <w:rsid w:val="00923E69"/>
    <w:rsid w:val="00930B4E"/>
    <w:rsid w:val="0093261F"/>
    <w:rsid w:val="009338BD"/>
    <w:rsid w:val="00933BB6"/>
    <w:rsid w:val="00937188"/>
    <w:rsid w:val="00971B33"/>
    <w:rsid w:val="00974356"/>
    <w:rsid w:val="00980BCD"/>
    <w:rsid w:val="00986396"/>
    <w:rsid w:val="009927DB"/>
    <w:rsid w:val="00993253"/>
    <w:rsid w:val="0099350E"/>
    <w:rsid w:val="00993DA6"/>
    <w:rsid w:val="009A138B"/>
    <w:rsid w:val="009A58FC"/>
    <w:rsid w:val="009A6836"/>
    <w:rsid w:val="009B53F3"/>
    <w:rsid w:val="009B67AC"/>
    <w:rsid w:val="009C12A5"/>
    <w:rsid w:val="009F327E"/>
    <w:rsid w:val="009F5598"/>
    <w:rsid w:val="00A22D16"/>
    <w:rsid w:val="00A25E23"/>
    <w:rsid w:val="00A374D6"/>
    <w:rsid w:val="00A43CC7"/>
    <w:rsid w:val="00A45EAE"/>
    <w:rsid w:val="00A46D79"/>
    <w:rsid w:val="00A75B7B"/>
    <w:rsid w:val="00A75CDA"/>
    <w:rsid w:val="00A872C8"/>
    <w:rsid w:val="00A92BE9"/>
    <w:rsid w:val="00A93F0E"/>
    <w:rsid w:val="00A952CD"/>
    <w:rsid w:val="00A95D13"/>
    <w:rsid w:val="00AA243C"/>
    <w:rsid w:val="00AB14CD"/>
    <w:rsid w:val="00AB469B"/>
    <w:rsid w:val="00AD3B2D"/>
    <w:rsid w:val="00AE692D"/>
    <w:rsid w:val="00AF36DE"/>
    <w:rsid w:val="00AF7024"/>
    <w:rsid w:val="00AF764F"/>
    <w:rsid w:val="00B01CAB"/>
    <w:rsid w:val="00B1158E"/>
    <w:rsid w:val="00B1541C"/>
    <w:rsid w:val="00B17EFD"/>
    <w:rsid w:val="00B445A7"/>
    <w:rsid w:val="00B45F28"/>
    <w:rsid w:val="00B50033"/>
    <w:rsid w:val="00B60DFC"/>
    <w:rsid w:val="00B74BE7"/>
    <w:rsid w:val="00B75780"/>
    <w:rsid w:val="00B92F56"/>
    <w:rsid w:val="00B93DD4"/>
    <w:rsid w:val="00BB4B50"/>
    <w:rsid w:val="00BB52F2"/>
    <w:rsid w:val="00BB72C3"/>
    <w:rsid w:val="00BC47DE"/>
    <w:rsid w:val="00BD4141"/>
    <w:rsid w:val="00BD5A9F"/>
    <w:rsid w:val="00BE29E0"/>
    <w:rsid w:val="00C0765C"/>
    <w:rsid w:val="00C14E17"/>
    <w:rsid w:val="00C27B20"/>
    <w:rsid w:val="00C32B00"/>
    <w:rsid w:val="00C41881"/>
    <w:rsid w:val="00C421C4"/>
    <w:rsid w:val="00C5586A"/>
    <w:rsid w:val="00C6177D"/>
    <w:rsid w:val="00C72FDB"/>
    <w:rsid w:val="00C7392E"/>
    <w:rsid w:val="00C74091"/>
    <w:rsid w:val="00C74871"/>
    <w:rsid w:val="00C749AB"/>
    <w:rsid w:val="00C7658D"/>
    <w:rsid w:val="00C81DC9"/>
    <w:rsid w:val="00C90D70"/>
    <w:rsid w:val="00C91D4B"/>
    <w:rsid w:val="00CA1400"/>
    <w:rsid w:val="00CA7F13"/>
    <w:rsid w:val="00CB53B1"/>
    <w:rsid w:val="00CC62CD"/>
    <w:rsid w:val="00CD6BA1"/>
    <w:rsid w:val="00CE3E80"/>
    <w:rsid w:val="00CF0F36"/>
    <w:rsid w:val="00CF4523"/>
    <w:rsid w:val="00CF6F6C"/>
    <w:rsid w:val="00D012A0"/>
    <w:rsid w:val="00D06595"/>
    <w:rsid w:val="00D25E1A"/>
    <w:rsid w:val="00D33DBE"/>
    <w:rsid w:val="00D365ED"/>
    <w:rsid w:val="00D42340"/>
    <w:rsid w:val="00D70D5A"/>
    <w:rsid w:val="00D85690"/>
    <w:rsid w:val="00D870FD"/>
    <w:rsid w:val="00D87E48"/>
    <w:rsid w:val="00D911EB"/>
    <w:rsid w:val="00DB22F4"/>
    <w:rsid w:val="00DB30E5"/>
    <w:rsid w:val="00DB4E51"/>
    <w:rsid w:val="00DB6485"/>
    <w:rsid w:val="00DC15B5"/>
    <w:rsid w:val="00DC757E"/>
    <w:rsid w:val="00DD54E9"/>
    <w:rsid w:val="00DD5E90"/>
    <w:rsid w:val="00DE1E0A"/>
    <w:rsid w:val="00DE5B04"/>
    <w:rsid w:val="00DF01CA"/>
    <w:rsid w:val="00DF1873"/>
    <w:rsid w:val="00DF48FD"/>
    <w:rsid w:val="00DF514E"/>
    <w:rsid w:val="00E00980"/>
    <w:rsid w:val="00E05A72"/>
    <w:rsid w:val="00E0796D"/>
    <w:rsid w:val="00E20DB4"/>
    <w:rsid w:val="00E2117A"/>
    <w:rsid w:val="00E21A9D"/>
    <w:rsid w:val="00E31547"/>
    <w:rsid w:val="00E35FD6"/>
    <w:rsid w:val="00E45EC6"/>
    <w:rsid w:val="00E50203"/>
    <w:rsid w:val="00E56423"/>
    <w:rsid w:val="00E61EC5"/>
    <w:rsid w:val="00E66A69"/>
    <w:rsid w:val="00E7734E"/>
    <w:rsid w:val="00E805C1"/>
    <w:rsid w:val="00E81991"/>
    <w:rsid w:val="00E846BD"/>
    <w:rsid w:val="00E90D44"/>
    <w:rsid w:val="00EB15E9"/>
    <w:rsid w:val="00EB61BC"/>
    <w:rsid w:val="00ED1DD7"/>
    <w:rsid w:val="00EE671D"/>
    <w:rsid w:val="00F003FA"/>
    <w:rsid w:val="00F076AA"/>
    <w:rsid w:val="00F1201D"/>
    <w:rsid w:val="00F13684"/>
    <w:rsid w:val="00F20DA4"/>
    <w:rsid w:val="00F22E0C"/>
    <w:rsid w:val="00F27207"/>
    <w:rsid w:val="00F3400C"/>
    <w:rsid w:val="00F418EE"/>
    <w:rsid w:val="00F43BBF"/>
    <w:rsid w:val="00F54808"/>
    <w:rsid w:val="00F5565A"/>
    <w:rsid w:val="00F641BD"/>
    <w:rsid w:val="00F82B12"/>
    <w:rsid w:val="00F86683"/>
    <w:rsid w:val="00FA006D"/>
    <w:rsid w:val="00FA7F82"/>
    <w:rsid w:val="00FB07C2"/>
    <w:rsid w:val="00FC0521"/>
    <w:rsid w:val="00FE7D52"/>
    <w:rsid w:val="00FF1996"/>
    <w:rsid w:val="00FF58A9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CD2D89"/>
  <w15:chartTrackingRefBased/>
  <w15:docId w15:val="{7784BE25-9785-4715-A011-27423E43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C485F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eastAsia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805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2F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2FDB"/>
  </w:style>
  <w:style w:type="paragraph" w:styleId="Piedepgina">
    <w:name w:val="footer"/>
    <w:basedOn w:val="Normal"/>
    <w:link w:val="PiedepginaCar"/>
    <w:uiPriority w:val="99"/>
    <w:unhideWhenUsed/>
    <w:rsid w:val="00C72F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2FDB"/>
  </w:style>
  <w:style w:type="paragraph" w:styleId="Textodeglobo">
    <w:name w:val="Balloon Text"/>
    <w:basedOn w:val="Normal"/>
    <w:link w:val="TextodegloboCar"/>
    <w:uiPriority w:val="99"/>
    <w:unhideWhenUsed/>
    <w:rsid w:val="00933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9338BD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C423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C4239"/>
  </w:style>
  <w:style w:type="paragraph" w:styleId="Prrafodelista">
    <w:name w:val="List Paragraph"/>
    <w:basedOn w:val="Normal"/>
    <w:uiPriority w:val="34"/>
    <w:qFormat/>
    <w:rsid w:val="0006096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F3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A75B7B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8C485F"/>
    <w:rPr>
      <w:rFonts w:ascii="Arial" w:eastAsia="Arial" w:hAnsi="Arial" w:cs="Arial"/>
      <w:sz w:val="40"/>
      <w:szCs w:val="40"/>
      <w:lang w:eastAsia="es-CO"/>
    </w:rPr>
  </w:style>
  <w:style w:type="paragraph" w:styleId="Textonotapie">
    <w:name w:val="footnote text"/>
    <w:basedOn w:val="Normal"/>
    <w:link w:val="TextonotapieCar"/>
    <w:uiPriority w:val="99"/>
    <w:unhideWhenUsed/>
    <w:rsid w:val="007042B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042B0"/>
    <w:rPr>
      <w:sz w:val="20"/>
      <w:szCs w:val="20"/>
    </w:rPr>
  </w:style>
  <w:style w:type="paragraph" w:styleId="Sinespaciado">
    <w:name w:val="No Spacing"/>
    <w:link w:val="SinespaciadoCar"/>
    <w:uiPriority w:val="1"/>
    <w:qFormat/>
    <w:rsid w:val="003155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31555D"/>
    <w:rPr>
      <w:rFonts w:ascii="Calibri" w:eastAsia="Calibri" w:hAnsi="Calibri" w:cs="Times New Roman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805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6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7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ision.primera@camara.gov.co" TargetMode="External"/><Relationship Id="rId1" Type="http://schemas.openxmlformats.org/officeDocument/2006/relationships/hyperlink" Target="http://www.camar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26002-1765-436B-B6D9-CF4764A8A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1494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Sonia Cortes Castillo</dc:creator>
  <cp:keywords/>
  <dc:description/>
  <cp:lastModifiedBy>Dora Sonia Cortes Castillo</cp:lastModifiedBy>
  <cp:revision>5</cp:revision>
  <cp:lastPrinted>2025-04-01T21:50:00Z</cp:lastPrinted>
  <dcterms:created xsi:type="dcterms:W3CDTF">2025-05-14T19:10:00Z</dcterms:created>
  <dcterms:modified xsi:type="dcterms:W3CDTF">2025-05-14T19:26:00Z</dcterms:modified>
</cp:coreProperties>
</file>